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F5627C" w14:textId="23757D35" w:rsidR="004E6634" w:rsidRPr="00BC4FD8" w:rsidRDefault="004E6634" w:rsidP="0004243A">
      <w:pPr>
        <w:tabs>
          <w:tab w:val="left" w:pos="2923"/>
        </w:tabs>
        <w:spacing w:before="1600"/>
        <w:rPr>
          <w:lang w:val="en-US"/>
        </w:rPr>
      </w:pPr>
    </w:p>
    <w:tbl>
      <w:tblPr>
        <w:tblStyle w:val="Tablaconcuadrcula"/>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973"/>
        <w:gridCol w:w="1757"/>
      </w:tblGrid>
      <w:tr w:rsidR="004E6634" w:rsidRPr="00BC4FD8" w14:paraId="5CA2C219" w14:textId="77777777" w:rsidTr="00AD04CA">
        <w:trPr>
          <w:trHeight w:val="678"/>
        </w:trPr>
        <w:tc>
          <w:tcPr>
            <w:tcW w:w="6973" w:type="dxa"/>
          </w:tcPr>
          <w:p w14:paraId="1DD02031" w14:textId="702E09A6" w:rsidR="004E6634" w:rsidRPr="00BC4FD8" w:rsidRDefault="00160884" w:rsidP="004E6634">
            <w:pPr>
              <w:pStyle w:val="Titel1"/>
              <w:widowControl w:val="0"/>
              <w:spacing w:before="240"/>
              <w:ind w:right="0"/>
              <w:rPr>
                <w:b/>
                <w:sz w:val="60"/>
                <w:szCs w:val="60"/>
                <w:lang w:val="en-US"/>
              </w:rPr>
            </w:pPr>
            <w:r w:rsidRPr="003713AC">
              <w:rPr>
                <w:rFonts w:cs="Arial"/>
                <w:b/>
                <w:sz w:val="60"/>
                <w:szCs w:val="60"/>
              </w:rPr>
              <w:t>Comunicado à imprensa</w:t>
            </w:r>
          </w:p>
        </w:tc>
        <w:tc>
          <w:tcPr>
            <w:tcW w:w="1757" w:type="dxa"/>
          </w:tcPr>
          <w:p w14:paraId="546FB5EA" w14:textId="5F134A45" w:rsidR="004E6634" w:rsidRPr="00BC4FD8" w:rsidRDefault="00AE3532" w:rsidP="004E6634">
            <w:pPr>
              <w:tabs>
                <w:tab w:val="left" w:pos="983"/>
              </w:tabs>
              <w:spacing w:line="240" w:lineRule="exact"/>
              <w:jc w:val="right"/>
              <w:rPr>
                <w:rFonts w:eastAsia="Calibri" w:cs="Times New Roman"/>
                <w:color w:val="808080" w:themeColor="background1" w:themeShade="80"/>
                <w:sz w:val="18"/>
                <w:szCs w:val="18"/>
                <w:lang w:val="en-US"/>
              </w:rPr>
            </w:pPr>
            <w:r w:rsidRPr="00BC4FD8">
              <w:rPr>
                <w:rFonts w:eastAsia="Calibri" w:cs="Times New Roman"/>
                <w:color w:val="808080" w:themeColor="background1" w:themeShade="80"/>
                <w:sz w:val="18"/>
                <w:szCs w:val="18"/>
                <w:lang w:val="en-US"/>
              </w:rPr>
              <w:t>P</w:t>
            </w:r>
            <w:r w:rsidR="00625F61" w:rsidRPr="00BC4FD8">
              <w:rPr>
                <w:rFonts w:eastAsia="Calibri" w:cs="Times New Roman"/>
                <w:color w:val="808080" w:themeColor="background1" w:themeShade="80"/>
                <w:sz w:val="18"/>
                <w:szCs w:val="18"/>
                <w:lang w:val="en-US"/>
              </w:rPr>
              <w:t>2</w:t>
            </w:r>
            <w:r w:rsidR="00F8791F">
              <w:rPr>
                <w:rFonts w:eastAsia="Calibri" w:cs="Times New Roman"/>
                <w:color w:val="808080" w:themeColor="background1" w:themeShade="80"/>
                <w:sz w:val="18"/>
                <w:szCs w:val="18"/>
                <w:lang w:val="en-US"/>
              </w:rPr>
              <w:t>8</w:t>
            </w:r>
            <w:r w:rsidR="00041296">
              <w:rPr>
                <w:rFonts w:eastAsia="Calibri" w:cs="Times New Roman"/>
                <w:color w:val="808080" w:themeColor="background1" w:themeShade="80"/>
                <w:sz w:val="18"/>
                <w:szCs w:val="18"/>
                <w:lang w:val="en-US"/>
              </w:rPr>
              <w:t>8</w:t>
            </w:r>
            <w:r w:rsidR="00345C93" w:rsidRPr="00BC4FD8">
              <w:rPr>
                <w:rFonts w:eastAsia="Calibri" w:cs="Times New Roman"/>
                <w:color w:val="808080" w:themeColor="background1" w:themeShade="80"/>
                <w:sz w:val="18"/>
                <w:szCs w:val="18"/>
                <w:lang w:val="en-US"/>
              </w:rPr>
              <w:t>/</w:t>
            </w:r>
            <w:r w:rsidR="002E46FC" w:rsidRPr="00BC4FD8">
              <w:rPr>
                <w:rFonts w:eastAsia="Calibri" w:cs="Times New Roman"/>
                <w:color w:val="808080" w:themeColor="background1" w:themeShade="80"/>
                <w:sz w:val="18"/>
                <w:szCs w:val="18"/>
                <w:lang w:val="en-US"/>
              </w:rPr>
              <w:t>2</w:t>
            </w:r>
            <w:r w:rsidR="00334355" w:rsidRPr="00BC4FD8">
              <w:rPr>
                <w:rFonts w:eastAsia="Calibri" w:cs="Times New Roman"/>
                <w:color w:val="808080" w:themeColor="background1" w:themeShade="80"/>
                <w:sz w:val="18"/>
                <w:szCs w:val="18"/>
                <w:lang w:val="en-US"/>
              </w:rPr>
              <w:t>4</w:t>
            </w:r>
            <w:r w:rsidRPr="00BC4FD8">
              <w:rPr>
                <w:rFonts w:eastAsia="Calibri" w:cs="Times New Roman"/>
                <w:color w:val="808080" w:themeColor="background1" w:themeShade="80"/>
                <w:sz w:val="18"/>
                <w:szCs w:val="18"/>
                <w:lang w:val="en-US"/>
              </w:rPr>
              <w:t>e</w:t>
            </w:r>
            <w:r w:rsidR="004E6634" w:rsidRPr="00BC4FD8">
              <w:rPr>
                <w:rFonts w:eastAsia="Calibri" w:cs="Times New Roman"/>
                <w:color w:val="808080" w:themeColor="background1" w:themeShade="80"/>
                <w:sz w:val="18"/>
                <w:szCs w:val="18"/>
                <w:lang w:val="en-US"/>
              </w:rPr>
              <w:t xml:space="preserve"> </w:t>
            </w:r>
            <w:r w:rsidR="004E6634" w:rsidRPr="00BC4FD8">
              <w:rPr>
                <w:rFonts w:eastAsia="Calibri" w:cs="Times New Roman"/>
                <w:color w:val="808080" w:themeColor="background1" w:themeShade="80"/>
                <w:sz w:val="18"/>
                <w:szCs w:val="18"/>
                <w:lang w:val="en-US"/>
              </w:rPr>
              <w:br/>
            </w:r>
            <w:r w:rsidR="00041296">
              <w:rPr>
                <w:rFonts w:eastAsia="Calibri" w:cs="Times New Roman"/>
                <w:color w:val="808080" w:themeColor="background1" w:themeShade="80"/>
                <w:sz w:val="18"/>
                <w:szCs w:val="18"/>
                <w:lang w:val="en-US"/>
              </w:rPr>
              <w:t>September</w:t>
            </w:r>
            <w:r w:rsidR="00384302" w:rsidRPr="00BC4FD8">
              <w:rPr>
                <w:rFonts w:eastAsia="Calibri" w:cs="Times New Roman"/>
                <w:color w:val="808080" w:themeColor="background1" w:themeShade="80"/>
                <w:sz w:val="18"/>
                <w:szCs w:val="18"/>
                <w:lang w:val="en-US"/>
              </w:rPr>
              <w:t> </w:t>
            </w:r>
            <w:r w:rsidR="00EE40A5" w:rsidRPr="00BC4FD8">
              <w:rPr>
                <w:rFonts w:eastAsia="Calibri" w:cs="Times New Roman"/>
                <w:color w:val="808080" w:themeColor="background1" w:themeShade="80"/>
                <w:sz w:val="18"/>
                <w:szCs w:val="18"/>
                <w:lang w:val="en-US"/>
              </w:rPr>
              <w:t>2</w:t>
            </w:r>
            <w:r w:rsidR="00334355" w:rsidRPr="00BC4FD8">
              <w:rPr>
                <w:rFonts w:eastAsia="Calibri" w:cs="Times New Roman"/>
                <w:color w:val="808080" w:themeColor="background1" w:themeShade="80"/>
                <w:sz w:val="18"/>
                <w:szCs w:val="18"/>
                <w:lang w:val="en-US"/>
              </w:rPr>
              <w:t>6</w:t>
            </w:r>
            <w:r w:rsidR="00345C93" w:rsidRPr="00BC4FD8">
              <w:rPr>
                <w:rFonts w:eastAsia="Calibri" w:cs="Times New Roman"/>
                <w:color w:val="808080" w:themeColor="background1" w:themeShade="80"/>
                <w:sz w:val="18"/>
                <w:szCs w:val="18"/>
                <w:lang w:val="en-US"/>
              </w:rPr>
              <w:t>, 20</w:t>
            </w:r>
            <w:r w:rsidR="002E46FC" w:rsidRPr="00BC4FD8">
              <w:rPr>
                <w:rFonts w:eastAsia="Calibri" w:cs="Times New Roman"/>
                <w:color w:val="808080" w:themeColor="background1" w:themeShade="80"/>
                <w:sz w:val="18"/>
                <w:szCs w:val="18"/>
                <w:lang w:val="en-US"/>
              </w:rPr>
              <w:t>2</w:t>
            </w:r>
            <w:r w:rsidR="00334355" w:rsidRPr="00BC4FD8">
              <w:rPr>
                <w:rFonts w:eastAsia="Calibri" w:cs="Times New Roman"/>
                <w:color w:val="808080" w:themeColor="background1" w:themeShade="80"/>
                <w:sz w:val="18"/>
                <w:szCs w:val="18"/>
                <w:lang w:val="en-US"/>
              </w:rPr>
              <w:t>4</w:t>
            </w:r>
          </w:p>
        </w:tc>
      </w:tr>
    </w:tbl>
    <w:p w14:paraId="27DE091A" w14:textId="66287910" w:rsidR="002A36BA" w:rsidRDefault="002A36BA" w:rsidP="00CF6530">
      <w:pPr>
        <w:pStyle w:val="Untertitel1"/>
        <w:widowControl w:val="0"/>
        <w:spacing w:after="200"/>
        <w:ind w:right="0"/>
        <w:rPr>
          <w:b w:val="0"/>
          <w:sz w:val="24"/>
          <w:szCs w:val="24"/>
          <w:u w:val="single"/>
          <w:lang w:val="en-US"/>
        </w:rPr>
      </w:pPr>
    </w:p>
    <w:p w14:paraId="5EEEDA4E" w14:textId="77777777" w:rsidR="00160884" w:rsidRPr="00BD6D97" w:rsidRDefault="00160884" w:rsidP="00160884">
      <w:pPr>
        <w:pStyle w:val="Bullets"/>
        <w:numPr>
          <w:ilvl w:val="0"/>
          <w:numId w:val="0"/>
        </w:numPr>
        <w:spacing w:after="360"/>
        <w:ind w:left="360" w:hanging="360"/>
        <w:rPr>
          <w:b w:val="0"/>
          <w:u w:val="single"/>
          <w:lang w:val="pt-BR"/>
        </w:rPr>
      </w:pPr>
      <w:bookmarkStart w:id="0" w:name="_Hlk70435796"/>
      <w:bookmarkStart w:id="1" w:name="Text10"/>
      <w:r w:rsidRPr="00BD6D97">
        <w:rPr>
          <w:b w:val="0"/>
          <w:u w:val="single"/>
          <w:lang w:val="pt-BR"/>
        </w:rPr>
        <w:t>BASF apresenta nova estratégia corporativa:</w:t>
      </w:r>
    </w:p>
    <w:p w14:paraId="67794C1B" w14:textId="77777777" w:rsidR="00160884" w:rsidRPr="00BD6D97" w:rsidRDefault="00160884" w:rsidP="00160884">
      <w:pPr>
        <w:pStyle w:val="FormatStandard"/>
        <w:ind w:right="0"/>
        <w:rPr>
          <w:b/>
          <w:bCs/>
          <w:sz w:val="28"/>
          <w:szCs w:val="28"/>
          <w:lang w:val="pt-BR"/>
        </w:rPr>
      </w:pPr>
      <w:r w:rsidRPr="00BD6D97">
        <w:rPr>
          <w:b/>
          <w:bCs/>
          <w:sz w:val="28"/>
          <w:szCs w:val="28"/>
          <w:lang w:val="pt-BR"/>
        </w:rPr>
        <w:t>A BASF está definindo uma nova direção para a gestão do portfólio, alocação de capital e cultura de desempenho</w:t>
      </w:r>
    </w:p>
    <w:p w14:paraId="04662469" w14:textId="464937F8" w:rsidR="00160884" w:rsidRDefault="00160884" w:rsidP="00FF0B29">
      <w:pPr>
        <w:pStyle w:val="FormatStandard"/>
        <w:ind w:right="0"/>
        <w:jc w:val="both"/>
      </w:pPr>
      <w:r w:rsidRPr="00160884">
        <w:t xml:space="preserve">Com a apresentação de hoje de sua estratégia corporativa, a BASF está definindo uma nova direção: "Nossa ambição é ser a empresa química preferida para viabilizar a transformação verde de nossos clientes", diz o Dr. Markus Kamieth, presidente do Conselho </w:t>
      </w:r>
      <w:r>
        <w:t>Diretivo</w:t>
      </w:r>
      <w:r w:rsidRPr="00160884">
        <w:t xml:space="preserve"> da BASF, durante seu discurso no </w:t>
      </w:r>
      <w:r w:rsidR="00F40DE5" w:rsidRPr="00FB5273">
        <w:rPr>
          <w:lang w:val="pt-BR"/>
        </w:rPr>
        <w:t>Capital Markets Day</w:t>
      </w:r>
      <w:r w:rsidRPr="00160884">
        <w:t xml:space="preserve"> em Ludwigshafen: "O forte e amplo</w:t>
      </w:r>
      <w:r w:rsidR="00BC5145">
        <w:t xml:space="preserve"> </w:t>
      </w:r>
      <w:r w:rsidR="00BC5145" w:rsidRPr="00160884">
        <w:t>portfólio</w:t>
      </w:r>
      <w:r w:rsidRPr="00160884">
        <w:t xml:space="preserve"> de negócios químicos é o que torna a BASF mais relevante para os clientes globalmente, em uma ampla variedade de indústrias. Nossos negócios independentes atendem a</w:t>
      </w:r>
      <w:r w:rsidR="00BC5145">
        <w:t xml:space="preserve"> distintas</w:t>
      </w:r>
      <w:r w:rsidRPr="00160884">
        <w:t xml:space="preserve"> indústrias e têm menos conexão com nossas cadeias de valor integradas. </w:t>
      </w:r>
      <w:r w:rsidR="00517E1A">
        <w:t>Daqui para frente</w:t>
      </w:r>
      <w:r w:rsidRPr="00160884">
        <w:t xml:space="preserve">, </w:t>
      </w:r>
      <w:r w:rsidR="0078577C">
        <w:t xml:space="preserve">iremos desbloquear </w:t>
      </w:r>
      <w:r w:rsidRPr="00160884">
        <w:t>o valor desses negócios".</w:t>
      </w:r>
    </w:p>
    <w:p w14:paraId="1BA7FD91" w14:textId="7E95A3B3" w:rsidR="004E32DB" w:rsidRDefault="005A4C14" w:rsidP="00FF0B29">
      <w:pPr>
        <w:pStyle w:val="FormatStandard"/>
        <w:ind w:right="0"/>
        <w:jc w:val="both"/>
      </w:pPr>
      <w:r w:rsidRPr="005A4C14">
        <w:t>Ao oferecer produtos superiores a seus clientes, a BASF deseja crescer de forma lucrativa e criar valor para os acionistas. “Vamos colocar um foco ainda maior em caixa. Iremos fortalecer a disciplina de capital com menores despesas de capital e continuar nossos programas de economia de custos”, afirma o Diretor Financeiro da BASF, Dr. Dirk Elvermann. No médio prazo, a BASF está comprometida em manter a distribuição total para os acionistas no nível dos últimos anos por meio de uma combinação de dividendos e recompra de ações.</w:t>
      </w:r>
      <w:r w:rsidR="008761E8">
        <w:t xml:space="preserve"> </w:t>
      </w:r>
      <w:r w:rsidR="008761E8" w:rsidRPr="008761E8">
        <w:t xml:space="preserve">Dessa forma, a BASF pretende distribuir pelo menos €12 bilhões aos acionistas de 2025 a 2028. Especificamente, a empresa pagará um dividendo de pelo menos €2,25 por ação </w:t>
      </w:r>
      <w:r w:rsidR="008761E8" w:rsidRPr="008761E8">
        <w:lastRenderedPageBreak/>
        <w:t>(2023: €3,40) ou cerca de €2 bilhões por ano.</w:t>
      </w:r>
      <w:r w:rsidR="008761E8">
        <w:t xml:space="preserve"> </w:t>
      </w:r>
      <w:r w:rsidR="004E32DB" w:rsidRPr="004E32DB">
        <w:t>Isso já se aplicará ao dividendo do ano fiscal de 2024, que será pago em 2025. O pagamento total de dividendos de cerca de €8 bilhões no período de quatro anos será complementado por recompras de ações, que estão previstas para começar a partir de 2027, no mais tardar, e que devem totalizar cerca de €4 bilhões.</w:t>
      </w:r>
    </w:p>
    <w:p w14:paraId="7F698FEF" w14:textId="77777777" w:rsidR="007C7BBF" w:rsidRDefault="007C7BBF" w:rsidP="00FF0B29">
      <w:pPr>
        <w:pStyle w:val="FormatStandard"/>
        <w:ind w:right="0"/>
        <w:jc w:val="both"/>
      </w:pPr>
      <w:r w:rsidRPr="007C7BBF">
        <w:t xml:space="preserve">A política de dividendos atualizada é sustentada pelos seguintes novos objetivos financeiros da BASF: </w:t>
      </w:r>
    </w:p>
    <w:p w14:paraId="36993F75" w14:textId="541FE6FA" w:rsidR="007C7BBF" w:rsidRDefault="007C7BBF" w:rsidP="007C7BBF">
      <w:pPr>
        <w:pStyle w:val="FormatStandard"/>
        <w:numPr>
          <w:ilvl w:val="0"/>
          <w:numId w:val="20"/>
        </w:numPr>
        <w:ind w:right="0"/>
        <w:jc w:val="both"/>
      </w:pPr>
      <w:r w:rsidRPr="007C7BBF">
        <w:t xml:space="preserve">EBITDA antes de itens especiais é esperado entre €10 bilhões e €12 bilhões em 2028, em condições de ciclo médio a alto. </w:t>
      </w:r>
    </w:p>
    <w:p w14:paraId="08531193" w14:textId="2CD0D01E" w:rsidR="007C7BBF" w:rsidRDefault="00B76B10" w:rsidP="007C7BBF">
      <w:pPr>
        <w:pStyle w:val="FormatStandard"/>
        <w:numPr>
          <w:ilvl w:val="0"/>
          <w:numId w:val="20"/>
        </w:numPr>
        <w:ind w:right="0"/>
        <w:jc w:val="both"/>
      </w:pPr>
      <w:r>
        <w:t>F</w:t>
      </w:r>
      <w:r w:rsidR="007C7BBF" w:rsidRPr="007C7BBF">
        <w:t>uxo de caixa livre cumulativo para 2025 a 2028 é esperado para ser superior a €12 bilhões.</w:t>
      </w:r>
    </w:p>
    <w:p w14:paraId="2B850DCA" w14:textId="76AC2C75" w:rsidR="004E4BE0" w:rsidRDefault="00110CF7" w:rsidP="007C7BBF">
      <w:pPr>
        <w:pStyle w:val="FormatStandard"/>
        <w:numPr>
          <w:ilvl w:val="0"/>
          <w:numId w:val="20"/>
        </w:numPr>
        <w:ind w:right="0"/>
        <w:jc w:val="both"/>
      </w:pPr>
      <w:r>
        <w:t>R</w:t>
      </w:r>
      <w:r w:rsidR="007C7BBF" w:rsidRPr="007C7BBF">
        <w:t>etorno sobre o capital empregado (ROCE) alvo para 2028 é de cerca de 10%.</w:t>
      </w:r>
    </w:p>
    <w:p w14:paraId="04A646CF" w14:textId="0B4BB613" w:rsidR="00713F55" w:rsidRPr="00097716" w:rsidRDefault="00713F55" w:rsidP="00713F55">
      <w:pPr>
        <w:pStyle w:val="FormatStandard"/>
        <w:ind w:right="0"/>
        <w:jc w:val="both"/>
        <w:rPr>
          <w:i/>
          <w:iCs/>
          <w:lang w:val="pt-BR"/>
        </w:rPr>
      </w:pPr>
      <w:r w:rsidRPr="00713F55">
        <w:rPr>
          <w:lang w:val="pt-BR"/>
        </w:rPr>
        <w:t xml:space="preserve">A empresa apresentou sua nova estratégia "Caminhos Vencedores" com base em quatro alavancas estratégicas: </w:t>
      </w:r>
      <w:r w:rsidRPr="00097716">
        <w:rPr>
          <w:i/>
          <w:iCs/>
          <w:lang w:val="pt-BR"/>
        </w:rPr>
        <w:t>Foc</w:t>
      </w:r>
      <w:r w:rsidR="00FB5273" w:rsidRPr="00097716">
        <w:rPr>
          <w:i/>
          <w:iCs/>
          <w:lang w:val="pt-BR"/>
        </w:rPr>
        <w:t>o</w:t>
      </w:r>
      <w:r w:rsidRPr="00097716">
        <w:rPr>
          <w:i/>
          <w:iCs/>
          <w:lang w:val="pt-BR"/>
        </w:rPr>
        <w:t>, Acelera</w:t>
      </w:r>
      <w:r w:rsidR="00FB5273" w:rsidRPr="00097716">
        <w:rPr>
          <w:i/>
          <w:iCs/>
          <w:lang w:val="pt-BR"/>
        </w:rPr>
        <w:t>ção</w:t>
      </w:r>
      <w:r w:rsidRPr="00097716">
        <w:rPr>
          <w:i/>
          <w:iCs/>
          <w:lang w:val="pt-BR"/>
        </w:rPr>
        <w:t>, Transforma</w:t>
      </w:r>
      <w:r w:rsidR="00FB5273" w:rsidRPr="00097716">
        <w:rPr>
          <w:i/>
          <w:iCs/>
          <w:lang w:val="pt-BR"/>
        </w:rPr>
        <w:t>ção</w:t>
      </w:r>
      <w:r w:rsidRPr="00713F55">
        <w:rPr>
          <w:lang w:val="pt-BR"/>
        </w:rPr>
        <w:t xml:space="preserve"> e </w:t>
      </w:r>
      <w:r w:rsidR="00FB5273" w:rsidRPr="00097716">
        <w:rPr>
          <w:i/>
          <w:iCs/>
          <w:lang w:val="pt-BR"/>
        </w:rPr>
        <w:t xml:space="preserve">Cultura </w:t>
      </w:r>
      <w:r w:rsidRPr="00097716">
        <w:rPr>
          <w:i/>
          <w:iCs/>
          <w:lang w:val="pt-BR"/>
        </w:rPr>
        <w:t>Vence</w:t>
      </w:r>
      <w:r w:rsidR="00FB5273" w:rsidRPr="00097716">
        <w:rPr>
          <w:i/>
          <w:iCs/>
          <w:lang w:val="pt-BR"/>
        </w:rPr>
        <w:t>dora</w:t>
      </w:r>
      <w:r w:rsidRPr="00097716">
        <w:rPr>
          <w:i/>
          <w:iCs/>
          <w:lang w:val="pt-BR"/>
        </w:rPr>
        <w:t>.</w:t>
      </w:r>
    </w:p>
    <w:p w14:paraId="13D56EC3" w14:textId="77777777" w:rsidR="00160884" w:rsidRPr="00343840" w:rsidRDefault="00160884" w:rsidP="00EE48F2">
      <w:pPr>
        <w:pStyle w:val="FormatStandard"/>
        <w:ind w:right="0"/>
        <w:jc w:val="both"/>
        <w:rPr>
          <w:rStyle w:val="ui-provider"/>
          <w:b/>
          <w:bCs/>
          <w:lang w:val="pt-BR"/>
        </w:rPr>
      </w:pPr>
      <w:r w:rsidRPr="00343840">
        <w:rPr>
          <w:rStyle w:val="ui-provider"/>
          <w:b/>
          <w:bCs/>
          <w:lang w:val="pt-BR"/>
        </w:rPr>
        <w:t>Gestão rigorosa de portfólio com papéis claros dos negócios</w:t>
      </w:r>
    </w:p>
    <w:p w14:paraId="2F9DB8EF" w14:textId="7A246B17" w:rsidR="00A47033" w:rsidRPr="00343840" w:rsidRDefault="00A47033" w:rsidP="0019346E">
      <w:pPr>
        <w:pStyle w:val="FormatStandard"/>
        <w:ind w:right="0"/>
        <w:jc w:val="both"/>
        <w:rPr>
          <w:lang w:val="pt-BR"/>
        </w:rPr>
      </w:pPr>
      <w:r w:rsidRPr="00343840">
        <w:rPr>
          <w:lang w:val="pt-BR"/>
        </w:rPr>
        <w:t xml:space="preserve">Com a alavanca estratégica </w:t>
      </w:r>
      <w:r w:rsidRPr="00343840">
        <w:rPr>
          <w:i/>
          <w:iCs/>
          <w:lang w:val="pt-BR"/>
        </w:rPr>
        <w:t>Foc</w:t>
      </w:r>
      <w:r w:rsidR="009539B4">
        <w:rPr>
          <w:i/>
          <w:iCs/>
          <w:lang w:val="pt-BR"/>
        </w:rPr>
        <w:t>o</w:t>
      </w:r>
      <w:r w:rsidRPr="00343840">
        <w:rPr>
          <w:lang w:val="pt-BR"/>
        </w:rPr>
        <w:t xml:space="preserve">, a BASF está redefinindo sua abordagem para a gestão de seu portfólio. A empresa agora diferencia entre os negócios principais (Químicos, Materiais, Soluções Industriais e Nutrição e Cuidados) e os negócios independentes que atendem a indústrias específicas (Catalisadores Ambientais e Soluções Metálicas, Materiais para Baterias, </w:t>
      </w:r>
      <w:r w:rsidR="00B30342">
        <w:rPr>
          <w:lang w:val="pt-BR"/>
        </w:rPr>
        <w:t>Tintas</w:t>
      </w:r>
      <w:r w:rsidRPr="00343840">
        <w:rPr>
          <w:lang w:val="pt-BR"/>
        </w:rPr>
        <w:t>, Soluções para Agricultura). Nesse contexto, a BASF anunciou que os Catalisadores Ambientais e Soluções Metálicas, bem como os Materiais para Baterias, serão reportados como divisões separadas no segmento de Tecnologias de Superfície a partir de 1º de janeiro de 2025.</w:t>
      </w:r>
    </w:p>
    <w:p w14:paraId="1C495506" w14:textId="5412ADA4" w:rsidR="00A47033" w:rsidRPr="00343840" w:rsidRDefault="00A47033" w:rsidP="0019346E">
      <w:pPr>
        <w:pStyle w:val="FormatStandard"/>
        <w:ind w:right="0"/>
        <w:jc w:val="both"/>
        <w:rPr>
          <w:lang w:val="pt-BR"/>
        </w:rPr>
      </w:pPr>
      <w:r w:rsidRPr="00343840">
        <w:rPr>
          <w:lang w:val="pt-BR"/>
        </w:rPr>
        <w:t xml:space="preserve">Os </w:t>
      </w:r>
      <w:r w:rsidRPr="00343840">
        <w:rPr>
          <w:b/>
          <w:bCs/>
          <w:lang w:val="pt-BR"/>
        </w:rPr>
        <w:t>negócios principais</w:t>
      </w:r>
      <w:r w:rsidRPr="00343840">
        <w:rPr>
          <w:lang w:val="pt-BR"/>
        </w:rPr>
        <w:t xml:space="preserve"> da BASF têm vantagens significativas sobre os concorrentes: Com base na sua integração nas cadeias de valor da BASF e Produção Verbund n</w:t>
      </w:r>
      <w:r w:rsidR="003E0ADD">
        <w:rPr>
          <w:lang w:val="pt-BR"/>
        </w:rPr>
        <w:t>a</w:t>
      </w:r>
      <w:r w:rsidRPr="00343840">
        <w:rPr>
          <w:lang w:val="pt-BR"/>
        </w:rPr>
        <w:t xml:space="preserve">s principais </w:t>
      </w:r>
      <w:r w:rsidR="003E0ADD">
        <w:rPr>
          <w:lang w:val="pt-BR"/>
        </w:rPr>
        <w:t>plantas</w:t>
      </w:r>
      <w:r w:rsidRPr="00343840">
        <w:rPr>
          <w:lang w:val="pt-BR"/>
        </w:rPr>
        <w:t xml:space="preserve">, eles geram valor por meio do uso eficiente de recursos, excelência operacional e eficiência de custos. A BASF fornece produtos químicos essenciais para indústrias em crescimento e atende a </w:t>
      </w:r>
      <w:r w:rsidRPr="00343840">
        <w:rPr>
          <w:lang w:val="pt-BR"/>
        </w:rPr>
        <w:lastRenderedPageBreak/>
        <w:t>mais de 36.000 clientes em todo o mundo. Em 2023, os negócios principais da BASF geraram vendas de cerca de €6 bilhões com produtos inovadores lançados nos últimos cinco anos. Em cerca de 75% desses negócios, a BASF está entre as três principais líderes de mercado. Kamieth: "</w:t>
      </w:r>
      <w:r w:rsidR="00EB3F16">
        <w:rPr>
          <w:lang w:val="pt-BR"/>
        </w:rPr>
        <w:t>Iremos capitalizar</w:t>
      </w:r>
      <w:r w:rsidRPr="00343840">
        <w:rPr>
          <w:lang w:val="pt-BR"/>
        </w:rPr>
        <w:t xml:space="preserve"> nossas posições de liderança de mercado em nossos negócios principais por meio do crescimento orgânico e aquisições disciplinadas que agreguem valor, ao mesmo tempo em que continuamos com nossa abordagem rigorosa de eliminar negócios não estratégicos ou de baixo retorno".</w:t>
      </w:r>
    </w:p>
    <w:p w14:paraId="58B4117D" w14:textId="4ABE251F" w:rsidR="00A47033" w:rsidRPr="00343840" w:rsidRDefault="00A47033" w:rsidP="00C529B4">
      <w:pPr>
        <w:pStyle w:val="FormatStandard"/>
        <w:ind w:right="0"/>
        <w:jc w:val="both"/>
        <w:rPr>
          <w:lang w:val="pt-BR"/>
        </w:rPr>
      </w:pPr>
      <w:r w:rsidRPr="00A47033">
        <w:t xml:space="preserve">Os </w:t>
      </w:r>
      <w:r w:rsidRPr="00A47033">
        <w:rPr>
          <w:b/>
          <w:bCs/>
        </w:rPr>
        <w:t>negócios independentes</w:t>
      </w:r>
      <w:r w:rsidRPr="00A47033">
        <w:t xml:space="preserve"> da BASF atendem a indústrias distintas e competem com empresas especializadas no setor. Consequentemente, a BASF agora fornecerá a eles mais flexibilidade estratégica e operacional para responder aos requisitos específicos dos mercados em que atuam. "Continuaremos investindo em nossos negócios independentes, mas também buscaremos opções ativas de portfólio quando isso acrescentar valor para a BASF e seus acionistas", diz Kamieth.</w:t>
      </w:r>
    </w:p>
    <w:p w14:paraId="4E977552" w14:textId="13328C9F" w:rsidR="00A47033" w:rsidRDefault="00A47033" w:rsidP="08A69481">
      <w:pPr>
        <w:pStyle w:val="FormatStandard"/>
        <w:ind w:right="0"/>
        <w:jc w:val="both"/>
      </w:pPr>
      <w:r w:rsidRPr="00A47033">
        <w:t xml:space="preserve">A divisão de </w:t>
      </w:r>
      <w:r w:rsidRPr="00A47033">
        <w:rPr>
          <w:b/>
          <w:bCs/>
        </w:rPr>
        <w:t>Tintas</w:t>
      </w:r>
      <w:r w:rsidRPr="00A47033">
        <w:t xml:space="preserve"> da BASF possui posições de liderança em seus mercados e gera ganhos e contribuições sólid</w:t>
      </w:r>
      <w:r w:rsidR="00B30342">
        <w:t>a</w:t>
      </w:r>
      <w:r w:rsidRPr="00A47033">
        <w:t xml:space="preserve">s. O negócio está bem posicionado para comandar um valor premium. Diante desse contexto, a BASF explorará opções estratégicas para a criação de valor e preparará um processo de desinvestimento para o negócio de tintas decorativas no Brasil. A área de </w:t>
      </w:r>
      <w:r w:rsidRPr="008370DA">
        <w:rPr>
          <w:b/>
          <w:bCs/>
        </w:rPr>
        <w:t xml:space="preserve">Soluções </w:t>
      </w:r>
      <w:r w:rsidR="008370DA" w:rsidRPr="008370DA">
        <w:rPr>
          <w:b/>
          <w:bCs/>
        </w:rPr>
        <w:t>para Agricultura</w:t>
      </w:r>
      <w:r w:rsidRPr="00A47033">
        <w:t xml:space="preserve"> ocupa uma posição de liderança no mercado agrícola e possui um forte pipeline de inovação. A BASF concluirá a separação legal e de ERP do negócio até 2027. Como próximo passo, a empresa tem como objetivo estar preparada para uma possível oferta pública inicial (IPO). A médio prazo, a possibilidade de listagem de uma participação minoritária também é considerada.</w:t>
      </w:r>
    </w:p>
    <w:p w14:paraId="068571AE" w14:textId="13685813" w:rsidR="008370DA" w:rsidRDefault="008370DA" w:rsidP="00343CCF">
      <w:pPr>
        <w:pStyle w:val="FormatStandard"/>
        <w:ind w:right="0"/>
        <w:jc w:val="both"/>
      </w:pPr>
      <w:r w:rsidRPr="008370DA">
        <w:t xml:space="preserve">O negócio de </w:t>
      </w:r>
      <w:r w:rsidRPr="008370DA">
        <w:rPr>
          <w:b/>
          <w:bCs/>
        </w:rPr>
        <w:t>Materiais para Baterias</w:t>
      </w:r>
      <w:r w:rsidRPr="008370DA">
        <w:t xml:space="preserve"> da BASF opera em um ambiente de rápido crescimento caracterizado por altos riscos de mercado e tecnologia. Considerando os recentes desenvolvimentos do mercado, a BASF está reduzindo os riscos do caminho a seguir, concentrando-se no preenchimento das capacidades existentes e explorando oportunidades de colaboração ao longo da cadeia de valor. O negócio de </w:t>
      </w:r>
      <w:r w:rsidRPr="008370DA">
        <w:rPr>
          <w:b/>
          <w:bCs/>
        </w:rPr>
        <w:t>Catalisadores Ambientais e Soluções Metálicas</w:t>
      </w:r>
      <w:r w:rsidRPr="008370DA">
        <w:t xml:space="preserve"> (ECMS) da BASF está bem posicionado no mercado, embora opere em uma indústria de baixo crescimento. Desde 2023, o negócio foi separado e continua sendo um forte contribuinte </w:t>
      </w:r>
      <w:r w:rsidR="00B30342">
        <w:t>financeiro.</w:t>
      </w:r>
    </w:p>
    <w:p w14:paraId="4B0C6710" w14:textId="6DA3B162" w:rsidR="00CD193C" w:rsidRDefault="00CD193C" w:rsidP="00CD193C">
      <w:pPr>
        <w:pStyle w:val="FormatStandard"/>
        <w:rPr>
          <w:b/>
          <w:bCs/>
          <w:lang w:val="pt-BR"/>
        </w:rPr>
      </w:pPr>
      <w:r w:rsidRPr="00041EDF">
        <w:rPr>
          <w:b/>
          <w:bCs/>
          <w:lang w:val="pt-BR"/>
        </w:rPr>
        <w:lastRenderedPageBreak/>
        <w:t>Empoderando os negócios e aumentando a</w:t>
      </w:r>
      <w:r>
        <w:rPr>
          <w:b/>
          <w:bCs/>
          <w:lang w:val="pt-BR"/>
        </w:rPr>
        <w:t xml:space="preserve"> r</w:t>
      </w:r>
      <w:r w:rsidRPr="00041EDF">
        <w:rPr>
          <w:b/>
          <w:bCs/>
          <w:lang w:val="pt-BR"/>
        </w:rPr>
        <w:t>esponsabilidade</w:t>
      </w:r>
    </w:p>
    <w:p w14:paraId="5D828ED5" w14:textId="2434FA66" w:rsidR="008370DA" w:rsidRPr="00041EDF" w:rsidRDefault="008370DA" w:rsidP="008370DA">
      <w:pPr>
        <w:pStyle w:val="FormatStandard"/>
        <w:ind w:right="0"/>
        <w:jc w:val="both"/>
        <w:rPr>
          <w:lang w:val="pt-BR"/>
        </w:rPr>
      </w:pPr>
      <w:r w:rsidRPr="00BC5145">
        <w:rPr>
          <w:lang w:val="pt-BR"/>
        </w:rPr>
        <w:t>Com a alavan</w:t>
      </w:r>
      <w:r w:rsidR="00B30342">
        <w:rPr>
          <w:lang w:val="pt-BR"/>
        </w:rPr>
        <w:t>c</w:t>
      </w:r>
      <w:r w:rsidRPr="00BC5145">
        <w:rPr>
          <w:lang w:val="pt-BR"/>
        </w:rPr>
        <w:t xml:space="preserve">a </w:t>
      </w:r>
      <w:r w:rsidRPr="00BC5145">
        <w:rPr>
          <w:i/>
          <w:iCs/>
          <w:lang w:val="pt-BR"/>
        </w:rPr>
        <w:t>Aceler</w:t>
      </w:r>
      <w:r w:rsidR="002140C1">
        <w:rPr>
          <w:i/>
          <w:iCs/>
          <w:lang w:val="pt-BR"/>
        </w:rPr>
        <w:t>ação</w:t>
      </w:r>
      <w:r w:rsidRPr="00BC5145">
        <w:rPr>
          <w:lang w:val="pt-BR"/>
        </w:rPr>
        <w:t xml:space="preserve">, a nova estratégia da BASF visa aumentar a velocidade na geração de valor e simplificar sua organização. A BASF irá capacitar seus negócios por meio de uma direção de grupo mais simplificada e diferenciada. A empresa está tornando suas divisões operacionais ainda mais responsáveis pelo sucesso do negócio. Em consonância com isso, está introduzindo um sistema aprimorado de gestão de desempenho com uma ligação mais estreita entre incentivos e conquistas específicas de cada unidade. </w:t>
      </w:r>
      <w:r w:rsidRPr="00041EDF">
        <w:rPr>
          <w:lang w:val="pt-BR"/>
        </w:rPr>
        <w:t>Além disso, a empresa está tornando sua organização mais simples e enxuta, aprimorando a clareza de papéis, estabelecendo hierarquias mais planas e reduzindo a burocracia. As áreas de controle serão ajustadas para aumentar a responsabilidade individual.</w:t>
      </w:r>
    </w:p>
    <w:p w14:paraId="275F8B19" w14:textId="6FF60F3B" w:rsidR="008370DA" w:rsidRDefault="008370DA" w:rsidP="00CE5902">
      <w:pPr>
        <w:pStyle w:val="FormatStandard"/>
        <w:keepNext/>
        <w:ind w:right="0"/>
        <w:jc w:val="both"/>
      </w:pPr>
      <w:r w:rsidRPr="008370DA">
        <w:t xml:space="preserve">A BASF também aproveitará o potencial da inteligência artificial para aumentar a produtividade e acelerar as inovações. Ao utilizar a IA globalmente em toda a empresa, a BASF </w:t>
      </w:r>
      <w:r w:rsidR="00565801">
        <w:t>quer</w:t>
      </w:r>
      <w:r w:rsidRPr="008370DA">
        <w:t xml:space="preserve"> alcançar uma melhoria tangível nos ganhos a médio prazo.</w:t>
      </w:r>
    </w:p>
    <w:p w14:paraId="3C85F875" w14:textId="77777777" w:rsidR="008370DA" w:rsidRPr="00041EDF" w:rsidRDefault="008370DA" w:rsidP="008370DA">
      <w:pPr>
        <w:pStyle w:val="FormatStandard"/>
        <w:rPr>
          <w:b/>
          <w:bCs/>
          <w:lang w:val="pt-BR"/>
        </w:rPr>
      </w:pPr>
      <w:r w:rsidRPr="00041EDF">
        <w:rPr>
          <w:b/>
          <w:bCs/>
          <w:lang w:val="pt-BR"/>
        </w:rPr>
        <w:t>Moldando uma transformação baseada em valor em direção a um portfólio de produtos sustentáveis.</w:t>
      </w:r>
    </w:p>
    <w:p w14:paraId="5500A01D" w14:textId="17C2C3D6" w:rsidR="008370DA" w:rsidRPr="008370DA" w:rsidRDefault="008370DA" w:rsidP="008370DA">
      <w:pPr>
        <w:pStyle w:val="FormatStandard"/>
        <w:ind w:right="0"/>
        <w:jc w:val="both"/>
      </w:pPr>
      <w:r w:rsidRPr="008370DA">
        <w:t xml:space="preserve">Dar forma à transformação verde está no centro da </w:t>
      </w:r>
      <w:r w:rsidRPr="008370DA">
        <w:rPr>
          <w:i/>
          <w:iCs/>
        </w:rPr>
        <w:t>Transforma</w:t>
      </w:r>
      <w:r w:rsidR="00FB1B87">
        <w:rPr>
          <w:i/>
          <w:iCs/>
        </w:rPr>
        <w:t>ção</w:t>
      </w:r>
      <w:r w:rsidRPr="008370DA">
        <w:t>. "As indústrias-chave de clientes da BASF enfrentam desafios enormes para alcançar seus objetivos de transformação. Entregamos produtos químicos que apoiam nossos clientes nessa jornada", diz Kamieth. A BASF está adotando uma abordagem escalonada para a transformação verde, com base na crescente demanda dos clientes. Na primeira fase, a BASF tem acessado quantidades crescentes de eletricidade renovável, testado novas tecnologias e lançado produtos sustentáveis. Atualmente, a BASF já oferece milhares de produtos com pegada de carbono reduzida ou mesmo nula em seu amplo portfólio.</w:t>
      </w:r>
    </w:p>
    <w:p w14:paraId="400B0C03" w14:textId="7991867D" w:rsidR="008370DA" w:rsidRPr="00041EDF" w:rsidRDefault="008370DA" w:rsidP="00084F08">
      <w:pPr>
        <w:pStyle w:val="FormatStandard"/>
        <w:ind w:right="0"/>
        <w:jc w:val="both"/>
        <w:rPr>
          <w:lang w:val="pt-BR"/>
        </w:rPr>
      </w:pPr>
      <w:r w:rsidRPr="008370DA">
        <w:t xml:space="preserve">Em uma segunda fase, a BASF está se movendo para garantir volumes crescentes de matérias-primas renováveis e aumentando os volumes de produtos com atributos sustentáveis de acordo com as necessidades dos clientes. Para isso, a BASF criará uma unidade dedicada a matérias-primas renováveis com base em sua abordagem para energia renovável. A abordagem de transformação </w:t>
      </w:r>
      <w:r w:rsidRPr="008370DA">
        <w:lastRenderedPageBreak/>
        <w:t>escalonada da empresa também é refletida em seus gastos: os gastos relacionados à transformação devem ter uma média de €600 milhões por ano de 2025 a 2028.</w:t>
      </w:r>
    </w:p>
    <w:p w14:paraId="727C3E1D" w14:textId="3087B81F" w:rsidR="008370DA" w:rsidRPr="00041EDF" w:rsidRDefault="008370DA" w:rsidP="00084F08">
      <w:pPr>
        <w:pStyle w:val="FormatStandard"/>
        <w:ind w:right="0"/>
        <w:jc w:val="both"/>
        <w:rPr>
          <w:lang w:val="pt-BR"/>
        </w:rPr>
      </w:pPr>
      <w:r w:rsidRPr="008370DA">
        <w:t>A BASF continua totalmente comprometida com suas metas de proteção ao clima: até 2050, ela tem como objetivo alcançar emissões líquidas zero de gases de efeito estufa para produção (Escopo 1), compras de energia (Escopo 2) e compra de matérias-primas (Escopo 3.1). Até 2030, a BASF visa reduzir as emissões de Escopo 1 e Escopo 2 em 25% em relação a 2018. Além disso, a empresa tem a meta de reduzir seu Escopo 3.1 específico em 15% até 2030 em comparação com a linha de base de 2022.</w:t>
      </w:r>
    </w:p>
    <w:p w14:paraId="399BB301" w14:textId="1F1151FF" w:rsidR="008370DA" w:rsidRPr="00041EDF" w:rsidRDefault="008370DA" w:rsidP="00CE3738">
      <w:pPr>
        <w:pStyle w:val="FormatStandard"/>
        <w:ind w:right="0"/>
        <w:jc w:val="both"/>
        <w:rPr>
          <w:b/>
          <w:bCs/>
          <w:lang w:val="pt-BR"/>
        </w:rPr>
      </w:pPr>
      <w:r w:rsidRPr="00041EDF">
        <w:rPr>
          <w:b/>
          <w:bCs/>
          <w:lang w:val="pt-BR"/>
        </w:rPr>
        <w:t xml:space="preserve">Ajuste contínuo das estruturas no </w:t>
      </w:r>
      <w:r w:rsidR="00905232" w:rsidRPr="00041EDF">
        <w:rPr>
          <w:b/>
          <w:bCs/>
          <w:lang w:val="pt-BR"/>
        </w:rPr>
        <w:t>site</w:t>
      </w:r>
      <w:r w:rsidRPr="00041EDF">
        <w:rPr>
          <w:b/>
          <w:bCs/>
          <w:lang w:val="pt-BR"/>
        </w:rPr>
        <w:t xml:space="preserve"> de Ludwigshafen para garantir o sucesso a longo prazo</w:t>
      </w:r>
    </w:p>
    <w:p w14:paraId="1BEACC08" w14:textId="6C148BEE" w:rsidR="008311BB" w:rsidRPr="00041EDF" w:rsidRDefault="00905232" w:rsidP="00CE3738">
      <w:pPr>
        <w:pStyle w:val="FormatStandard"/>
        <w:ind w:right="0"/>
        <w:jc w:val="both"/>
        <w:rPr>
          <w:lang w:val="pt-BR" w:bidi="en-US"/>
        </w:rPr>
      </w:pPr>
      <w:r w:rsidRPr="00905232">
        <w:t xml:space="preserve">O objetivo do site de Ludwigshafen é ser um polo químico líder e sustentável para a Europa e um pilar forte para o sucesso da BASF. A Dra. Katja Scharpwinkel, membro do </w:t>
      </w:r>
      <w:r w:rsidRPr="00160884">
        <w:t xml:space="preserve">Conselho </w:t>
      </w:r>
      <w:r>
        <w:t>Diretivo</w:t>
      </w:r>
      <w:r w:rsidRPr="00160884">
        <w:t xml:space="preserve"> </w:t>
      </w:r>
      <w:r w:rsidRPr="00905232">
        <w:t xml:space="preserve">e Diretora do </w:t>
      </w:r>
      <w:r>
        <w:t>Site</w:t>
      </w:r>
      <w:r w:rsidRPr="00905232">
        <w:t xml:space="preserve"> da BASF SE, explica: "Realizamos uma análise detalhada da estrutura de ativos de produção em Ludwigshafen com base na demanda atual e futura do mercado e dos clientes por produtos químicos. Embora a maioria dos ativos seja competitiva em seus respectivos mercados, nossas descobertas mostram que algumas plantas e linhas de produção não estão mais gerando lucros suficientes - seja devido à falta de competitividade ou subutilização estrutural."</w:t>
      </w:r>
      <w:r w:rsidR="00CE3738" w:rsidRPr="00041EDF">
        <w:rPr>
          <w:lang w:val="pt-BR" w:bidi="en-US"/>
        </w:rPr>
        <w:t xml:space="preserve"> </w:t>
      </w:r>
    </w:p>
    <w:p w14:paraId="1E8651E1" w14:textId="727E2AAD" w:rsidR="00CE3738" w:rsidRPr="00041EDF" w:rsidRDefault="00905232" w:rsidP="00CE3738">
      <w:pPr>
        <w:pStyle w:val="FormatStandard"/>
        <w:ind w:right="0"/>
        <w:jc w:val="both"/>
        <w:rPr>
          <w:lang w:val="pt-BR" w:bidi="en-US"/>
        </w:rPr>
      </w:pPr>
      <w:r w:rsidRPr="00905232">
        <w:rPr>
          <w:lang w:bidi="en-US"/>
        </w:rPr>
        <w:t>As primeiras medidas de ajuste de ativos derivadas dessa análise já estão em execução, como o fechamento das plantas de ácido adípico, ciclododecanona (CDon) e ciclopentanona (CPon), conforme anunciado no final de agosto de 2024. "Outras medidas de ajuste de ativos estão sendo avaliadas atualmente e serão implementadas de forma gradual, conforme necessário"</w:t>
      </w:r>
      <w:r w:rsidR="00407713">
        <w:rPr>
          <w:lang w:bidi="en-US"/>
        </w:rPr>
        <w:t xml:space="preserve">, diz </w:t>
      </w:r>
      <w:r w:rsidR="00407713" w:rsidRPr="00905232">
        <w:rPr>
          <w:lang w:bidi="en-US"/>
        </w:rPr>
        <w:t>Scharpwinkel</w:t>
      </w:r>
      <w:r w:rsidR="00407713">
        <w:rPr>
          <w:lang w:bidi="en-US"/>
        </w:rPr>
        <w:t>.</w:t>
      </w:r>
      <w:r w:rsidR="00CE3738" w:rsidRPr="00041EDF">
        <w:rPr>
          <w:lang w:val="pt-BR" w:bidi="en-US"/>
        </w:rPr>
        <w:t xml:space="preserve"> </w:t>
      </w:r>
    </w:p>
    <w:p w14:paraId="01FC78D8" w14:textId="64CE9B2A" w:rsidR="008964EC" w:rsidRPr="00041EDF" w:rsidRDefault="00905232" w:rsidP="001169AD">
      <w:pPr>
        <w:pStyle w:val="FormatStandard"/>
        <w:ind w:right="0"/>
        <w:jc w:val="both"/>
        <w:rPr>
          <w:lang w:val="pt-BR" w:bidi="en-US"/>
        </w:rPr>
      </w:pPr>
      <w:r w:rsidRPr="00905232">
        <w:rPr>
          <w:lang w:bidi="en-US"/>
        </w:rPr>
        <w:t>Além disso, a BASF ajustará suas estruturas não operacionais em Ludwigshafen e reduzirá significativamente os custos por meio de um conjunto abrangente de medidas. Como já anunciado, a BASF tem como alvo economias totais anuais de cerca de € 2,1 bilhões (taxa de execução) até o final de 2026. "O local de Ludwigshafen será mais enxuto, mas mais forte. Terá uma posição competitiva melhor no mercado europeu e poderá operar com sucesso a médio e longo prazo", diz Scharpwinkel.</w:t>
      </w:r>
      <w:r w:rsidR="008964EC" w:rsidRPr="00041EDF">
        <w:rPr>
          <w:lang w:val="pt-BR" w:bidi="en-US"/>
        </w:rPr>
        <w:t xml:space="preserve"> </w:t>
      </w:r>
    </w:p>
    <w:p w14:paraId="15C5E175" w14:textId="78D49F3B" w:rsidR="00215DA4" w:rsidRPr="00041EDF" w:rsidRDefault="00905232" w:rsidP="00163182">
      <w:pPr>
        <w:pStyle w:val="FormatStandard"/>
        <w:ind w:right="0"/>
        <w:jc w:val="both"/>
        <w:rPr>
          <w:rStyle w:val="ui-provider"/>
          <w:lang w:val="pt-BR" w:bidi="en-US"/>
        </w:rPr>
      </w:pPr>
      <w:r w:rsidRPr="00905232">
        <w:lastRenderedPageBreak/>
        <w:t xml:space="preserve">A análise da BASF também mostra que todas as principais cadeias de valor podem competir em seus mercados e que a BASF se beneficiará do impulso da mudança associada à transformação verde. O sistema integrado Verbund do </w:t>
      </w:r>
      <w:r>
        <w:t>site</w:t>
      </w:r>
      <w:r w:rsidRPr="00905232">
        <w:t xml:space="preserve"> oferece vantagens únicas para fornecer soluções que permitem a transformação verde dos clientes. Isso ocorre devido à sua eficiência energética e de recursos inerente, múltiplos pontos de entrada que proporcionam flexibilidade de matéria-prima e a capacidade de utilizar matérias-primas renováveis e recicladas em ativos existentes de maneira flexível e escalável.</w:t>
      </w:r>
      <w:r w:rsidR="00215DA4" w:rsidRPr="00041EDF">
        <w:rPr>
          <w:rStyle w:val="ui-provider"/>
          <w:lang w:val="pt-BR" w:bidi="en-US"/>
        </w:rPr>
        <w:t xml:space="preserve"> </w:t>
      </w:r>
    </w:p>
    <w:p w14:paraId="2B27E172" w14:textId="77777777" w:rsidR="00905232" w:rsidRPr="00041EDF" w:rsidRDefault="00905232" w:rsidP="00780ACC">
      <w:pPr>
        <w:pStyle w:val="FormatStandard"/>
        <w:ind w:right="0"/>
        <w:jc w:val="both"/>
        <w:rPr>
          <w:b/>
          <w:bCs/>
          <w:lang w:val="pt-BR"/>
        </w:rPr>
      </w:pPr>
      <w:r w:rsidRPr="00041EDF">
        <w:rPr>
          <w:b/>
          <w:bCs/>
          <w:lang w:val="pt-BR"/>
        </w:rPr>
        <w:t>Promovendo uma mudança cultural para melhorar o desempenho</w:t>
      </w:r>
    </w:p>
    <w:bookmarkEnd w:id="0"/>
    <w:p w14:paraId="52BE89D4" w14:textId="6CE964B9" w:rsidR="00780ACC" w:rsidRPr="00041EDF" w:rsidRDefault="00905232" w:rsidP="00780ACC">
      <w:pPr>
        <w:pStyle w:val="FormatStandard"/>
        <w:ind w:right="0"/>
        <w:jc w:val="both"/>
        <w:rPr>
          <w:lang w:val="pt-BR"/>
        </w:rPr>
      </w:pPr>
      <w:r w:rsidRPr="00905232">
        <w:t xml:space="preserve">Com </w:t>
      </w:r>
      <w:r w:rsidR="00FB1B87" w:rsidRPr="00FB1B87">
        <w:rPr>
          <w:i/>
          <w:iCs/>
        </w:rPr>
        <w:t xml:space="preserve">Cultura </w:t>
      </w:r>
      <w:r w:rsidR="00421EDB" w:rsidRPr="00421EDB">
        <w:rPr>
          <w:i/>
          <w:iCs/>
        </w:rPr>
        <w:t>Vence</w:t>
      </w:r>
      <w:r w:rsidR="00FB1B87">
        <w:rPr>
          <w:i/>
          <w:iCs/>
        </w:rPr>
        <w:t>dora</w:t>
      </w:r>
      <w:r w:rsidRPr="00905232">
        <w:t xml:space="preserve">, a BASF aumentará a responsabilidade, velocidade e orientação para o desempenho em toda a empresa. "A BASF tem a melhor equipe na indústria química. No entanto, precisamos mudar para que os </w:t>
      </w:r>
      <w:r>
        <w:t>colaboradores</w:t>
      </w:r>
      <w:r w:rsidRPr="00905232">
        <w:t xml:space="preserve"> possam assumir mais responsabilidade, tomar decisões mais rápidas e prosperar para melhorar nosso desempenho. Nossa cultura vencedora será um elemento chave para a execução bem-sucedida de nossa estratégia", diz Kamieth.</w:t>
      </w:r>
    </w:p>
    <w:p w14:paraId="391F097E" w14:textId="77777777" w:rsidR="00C677B4" w:rsidRPr="00041EDF" w:rsidRDefault="00C677B4" w:rsidP="00C677B4">
      <w:pPr>
        <w:rPr>
          <w:lang w:val="pt-BR"/>
        </w:rPr>
      </w:pPr>
    </w:p>
    <w:bookmarkEnd w:id="1"/>
    <w:p w14:paraId="18F5BF57" w14:textId="77777777" w:rsidR="00160884" w:rsidRPr="003713AC" w:rsidRDefault="00160884" w:rsidP="00160884">
      <w:pPr>
        <w:pStyle w:val="FormatStandard"/>
        <w:spacing w:line="240" w:lineRule="auto"/>
        <w:ind w:right="0"/>
      </w:pPr>
      <w:r w:rsidRPr="003713AC">
        <w:rPr>
          <w:rFonts w:cs="Arial"/>
          <w:b/>
          <w:bCs/>
        </w:rPr>
        <w:t>Sobre a BASF</w:t>
      </w:r>
    </w:p>
    <w:p w14:paraId="26BA3A62" w14:textId="77777777" w:rsidR="00160884" w:rsidRPr="003713AC" w:rsidRDefault="00160884" w:rsidP="00160884">
      <w:pPr>
        <w:spacing w:after="200" w:line="360" w:lineRule="auto"/>
        <w:jc w:val="both"/>
        <w:rPr>
          <w:rFonts w:cs="Arial"/>
        </w:rPr>
      </w:pPr>
      <w:r w:rsidRPr="003713AC">
        <w:rPr>
          <w:rFonts w:cs="Arial"/>
          <w:color w:val="000000"/>
        </w:rPr>
        <w:t xml:space="preserve">Na BASF, criamos produtos químicos para um futuro sustentável. Combinamos sucesso econômico com proteção ambiental e responsabilidade social. Cerca de 112.000 funcionários do Grupo BASF contribuem para o sucesso de nossos clientes em quase todos os setores e em quase todos os países do mundo. Nosso portfólio é composto por seis segmentos: Produtos Químicos, Materiais, Soluções Industriais, Tecnologias de Superfície, Nutrição e Cuidados e </w:t>
      </w:r>
      <w:r w:rsidRPr="0071096D">
        <w:rPr>
          <w:rFonts w:cs="Arial"/>
          <w:color w:val="000000"/>
        </w:rPr>
        <w:t>Soluções para Agricultura</w:t>
      </w:r>
      <w:r w:rsidRPr="003713AC">
        <w:rPr>
          <w:rFonts w:cs="Arial"/>
          <w:color w:val="000000"/>
        </w:rPr>
        <w:t>. A BASF gerou vendas de</w:t>
      </w:r>
      <w:r w:rsidRPr="003713AC">
        <w:t xml:space="preserve"> € </w:t>
      </w:r>
      <w:r w:rsidRPr="003713AC">
        <w:rPr>
          <w:rFonts w:cs="Arial"/>
          <w:color w:val="000000"/>
        </w:rPr>
        <w:t>68,9 bilhões em 2023. As ações da BASF são negociadas na bolsa de valores de Frankfurt (BAS) e como American Depositary Receipts (BASFY) nos Estados Unidos. Mais informações em www.basf.com</w:t>
      </w:r>
      <w:r w:rsidRPr="003713AC">
        <w:rPr>
          <w:rFonts w:cs="Arial"/>
        </w:rPr>
        <w:t>.</w:t>
      </w:r>
    </w:p>
    <w:p w14:paraId="4ED31BBF" w14:textId="77777777" w:rsidR="00160884" w:rsidRPr="003713AC" w:rsidRDefault="00160884" w:rsidP="00160884">
      <w:pPr>
        <w:spacing w:line="360" w:lineRule="auto"/>
        <w:jc w:val="both"/>
        <w:rPr>
          <w:rFonts w:eastAsia="Arial" w:cs="Arial"/>
          <w:b/>
          <w:bCs/>
        </w:rPr>
      </w:pPr>
      <w:r w:rsidRPr="003713AC">
        <w:rPr>
          <w:rFonts w:eastAsia="Arial" w:cs="Arial"/>
          <w:b/>
          <w:bCs/>
        </w:rPr>
        <w:t>Declarações e previsões prospectivas</w:t>
      </w:r>
    </w:p>
    <w:p w14:paraId="13DC4887" w14:textId="77777777" w:rsidR="00160884" w:rsidRPr="00041EDF" w:rsidRDefault="00160884" w:rsidP="00160884">
      <w:pPr>
        <w:pStyle w:val="BoilerplateText"/>
        <w:ind w:right="-2"/>
        <w:jc w:val="both"/>
        <w:rPr>
          <w:b/>
          <w:noProof/>
          <w:lang w:val="pt-BR"/>
        </w:rPr>
      </w:pPr>
      <w:r w:rsidRPr="003713AC">
        <w:rPr>
          <w:rFonts w:cs="Arial"/>
          <w:color w:val="000000"/>
        </w:rPr>
        <w:t>Este comunicado contém declarações prospectivas. Essas declarações são baseadas em estimativas e projeções atuais da Diretoria Executiva e em informações disponíveis no momento. As declarações prospectivas não são garantias de desenvolvimentos e resultados futuros nelas descritos. Elas dependem de uma série de fatores; envolvem vários riscos e incertezas; e são baseadas em suposições que podem não se mostrar precisas. A BASF não assume nenhuma obrigação de atualizar as declarações prospectivas contidas neste comunicado acima e além dos requisitos legais.</w:t>
      </w:r>
    </w:p>
    <w:p w14:paraId="0003E7B1" w14:textId="5E0DB484" w:rsidR="009E70FC" w:rsidRPr="00041EDF" w:rsidRDefault="009E70FC" w:rsidP="00160884">
      <w:pPr>
        <w:keepNext/>
        <w:spacing w:line="360" w:lineRule="auto"/>
        <w:jc w:val="both"/>
        <w:rPr>
          <w:b/>
          <w:noProof/>
          <w:lang w:val="pt-BR"/>
        </w:rPr>
      </w:pPr>
    </w:p>
    <w:sectPr w:rsidR="009E70FC" w:rsidRPr="00041EDF" w:rsidSect="00E9407E">
      <w:headerReference w:type="even" r:id="rId11"/>
      <w:headerReference w:type="default" r:id="rId12"/>
      <w:footerReference w:type="even" r:id="rId13"/>
      <w:footerReference w:type="default" r:id="rId14"/>
      <w:headerReference w:type="first" r:id="rId15"/>
      <w:footerReference w:type="first" r:id="rId16"/>
      <w:pgSz w:w="11906" w:h="16838" w:code="9"/>
      <w:pgMar w:top="1531" w:right="1134" w:bottom="567" w:left="1985" w:header="79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A3C100" w14:textId="77777777" w:rsidR="00301609" w:rsidRDefault="00301609" w:rsidP="00B35193">
      <w:r>
        <w:separator/>
      </w:r>
    </w:p>
  </w:endnote>
  <w:endnote w:type="continuationSeparator" w:id="0">
    <w:p w14:paraId="0C007892" w14:textId="77777777" w:rsidR="00301609" w:rsidRDefault="00301609" w:rsidP="00B3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FinanzStd-Light">
    <w:altName w:val="Arial"/>
    <w:panose1 w:val="020B0403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B95633" w14:textId="6B272425" w:rsidR="0002137D" w:rsidRDefault="0002137D">
    <w:pPr>
      <w:pStyle w:val="Piedepgina"/>
    </w:pPr>
    <w:r>
      <w:rPr>
        <w:noProof/>
      </w:rPr>
      <mc:AlternateContent>
        <mc:Choice Requires="wps">
          <w:drawing>
            <wp:anchor distT="0" distB="0" distL="0" distR="0" simplePos="0" relativeHeight="295141888" behindDoc="0" locked="0" layoutInCell="1" allowOverlap="1" wp14:anchorId="57A29155" wp14:editId="17D2461A">
              <wp:simplePos x="635" y="635"/>
              <wp:positionH relativeFrom="page">
                <wp:align>center</wp:align>
              </wp:positionH>
              <wp:positionV relativeFrom="page">
                <wp:align>bottom</wp:align>
              </wp:positionV>
              <wp:extent cx="1087120" cy="336550"/>
              <wp:effectExtent l="0" t="0" r="17780" b="0"/>
              <wp:wrapNone/>
              <wp:docPr id="334572285" name="Textfeld 2" descr="Strictly 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87120" cy="336550"/>
                      </a:xfrm>
                      <a:prstGeom prst="rect">
                        <a:avLst/>
                      </a:prstGeom>
                      <a:noFill/>
                      <a:ln>
                        <a:noFill/>
                      </a:ln>
                    </wps:spPr>
                    <wps:txbx>
                      <w:txbxContent>
                        <w:p w14:paraId="74226B17" w14:textId="677357ED" w:rsidR="0002137D" w:rsidRPr="0002137D" w:rsidRDefault="0002137D" w:rsidP="0002137D">
                          <w:pPr>
                            <w:rPr>
                              <w:rFonts w:eastAsia="Arial" w:cs="Arial"/>
                              <w:noProof/>
                              <w:color w:val="A80000"/>
                            </w:rPr>
                          </w:pPr>
                          <w:r w:rsidRPr="0002137D">
                            <w:rPr>
                              <w:rFonts w:eastAsia="Arial" w:cs="Arial"/>
                              <w:noProof/>
                              <w:color w:val="A80000"/>
                            </w:rPr>
                            <w:t>Strictly 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7A29155" id="_x0000_t202" coordsize="21600,21600" o:spt="202" path="m,l,21600r21600,l21600,xe">
              <v:stroke joinstyle="miter"/>
              <v:path gradientshapeok="t" o:connecttype="rect"/>
            </v:shapetype>
            <v:shape id="Textfeld 2" o:spid="_x0000_s1026" type="#_x0000_t202" alt="Strictly Confidential" style="position:absolute;margin-left:0;margin-top:0;width:85.6pt;height:26.5pt;z-index:2951418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" filled="f" stroked="f">
              <v:textbox style="mso-fit-shape-to-text:t" inset="0,0,0,15pt">
                <w:txbxContent>
                  <w:p w14:paraId="74226B17" w14:textId="677357ED" w:rsidR="0002137D" w:rsidRPr="0002137D" w:rsidRDefault="0002137D" w:rsidP="0002137D">
                    <w:pPr>
                      <w:rPr>
                        <w:rFonts w:eastAsia="Arial" w:cs="Arial"/>
                        <w:noProof/>
                        <w:color w:val="A80000"/>
                      </w:rPr>
                    </w:pPr>
                    <w:r w:rsidRPr="0002137D">
                      <w:rPr>
                        <w:rFonts w:eastAsia="Arial" w:cs="Arial"/>
                        <w:noProof/>
                        <w:color w:val="A80000"/>
                      </w:rPr>
                      <w:t>Strictly 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D82A91" w14:textId="16DE2BBF" w:rsidR="0002137D" w:rsidRDefault="0002137D">
    <w:pPr>
      <w:pStyle w:val="Piedepgina"/>
    </w:pPr>
    <w:r>
      <w:rPr>
        <w:noProof/>
      </w:rPr>
      <mc:AlternateContent>
        <mc:Choice Requires="wps">
          <w:drawing>
            <wp:anchor distT="0" distB="0" distL="0" distR="0" simplePos="0" relativeHeight="295142912" behindDoc="0" locked="0" layoutInCell="1" allowOverlap="1" wp14:anchorId="64410E55" wp14:editId="674B63D0">
              <wp:simplePos x="1261110" y="10222865"/>
              <wp:positionH relativeFrom="page">
                <wp:align>center</wp:align>
              </wp:positionH>
              <wp:positionV relativeFrom="page">
                <wp:align>bottom</wp:align>
              </wp:positionV>
              <wp:extent cx="1087120" cy="336550"/>
              <wp:effectExtent l="0" t="0" r="17780" b="0"/>
              <wp:wrapNone/>
              <wp:docPr id="2062722044" name="Textfeld 3" descr="Strictly 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87120" cy="336550"/>
                      </a:xfrm>
                      <a:prstGeom prst="rect">
                        <a:avLst/>
                      </a:prstGeom>
                      <a:noFill/>
                      <a:ln>
                        <a:noFill/>
                      </a:ln>
                    </wps:spPr>
                    <wps:txbx>
                      <w:txbxContent>
                        <w:p w14:paraId="22D4A9F8" w14:textId="3D2B8FAB" w:rsidR="0002137D" w:rsidRPr="0002137D" w:rsidRDefault="0002137D" w:rsidP="0002137D">
                          <w:pPr>
                            <w:rPr>
                              <w:rFonts w:eastAsia="Arial" w:cs="Arial"/>
                              <w:noProof/>
                              <w:color w:val="A8000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4410E55" id="_x0000_t202" coordsize="21600,21600" o:spt="202" path="m,l,21600r21600,l21600,xe">
              <v:stroke joinstyle="miter"/>
              <v:path gradientshapeok="t" o:connecttype="rect"/>
            </v:shapetype>
            <v:shape id="Textfeld 3" o:spid="_x0000_s1027" type="#_x0000_t202" alt="Strictly Confidential" style="position:absolute;margin-left:0;margin-top:0;width:85.6pt;height:26.5pt;z-index:2951429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" filled="f" stroked="f">
              <v:textbox style="mso-fit-shape-to-text:t" inset="0,0,0,15pt">
                <w:txbxContent>
                  <w:p w14:paraId="22D4A9F8" w14:textId="3D2B8FAB" w:rsidR="0002137D" w:rsidRPr="0002137D" w:rsidRDefault="0002137D" w:rsidP="0002137D">
                    <w:pPr>
                      <w:rPr>
                        <w:rFonts w:eastAsia="Arial" w:cs="Arial"/>
                        <w:noProof/>
                        <w:color w:val="A8000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D58201" w14:textId="56D04826" w:rsidR="0022699A" w:rsidRDefault="0002137D">
    <w:pPr>
      <w:pStyle w:val="Piedepgina"/>
      <w:rPr>
        <w:noProof/>
      </w:rPr>
    </w:pPr>
    <w:r>
      <w:rPr>
        <w:noProof/>
        <w:lang w:val="en-US"/>
      </w:rPr>
      <mc:AlternateContent>
        <mc:Choice Requires="wps">
          <w:drawing>
            <wp:anchor distT="0" distB="0" distL="0" distR="0" simplePos="0" relativeHeight="295140864" behindDoc="0" locked="0" layoutInCell="1" allowOverlap="1" wp14:anchorId="0F6CBF30" wp14:editId="109A2376">
              <wp:simplePos x="1257300" y="9324975"/>
              <wp:positionH relativeFrom="page">
                <wp:align>center</wp:align>
              </wp:positionH>
              <wp:positionV relativeFrom="page">
                <wp:align>bottom</wp:align>
              </wp:positionV>
              <wp:extent cx="1087120" cy="336550"/>
              <wp:effectExtent l="0" t="0" r="17780" b="0"/>
              <wp:wrapNone/>
              <wp:docPr id="774394293" name="Textfeld 1" descr="Strictly 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87120" cy="336550"/>
                      </a:xfrm>
                      <a:prstGeom prst="rect">
                        <a:avLst/>
                      </a:prstGeom>
                      <a:noFill/>
                      <a:ln>
                        <a:noFill/>
                      </a:ln>
                    </wps:spPr>
                    <wps:txbx>
                      <w:txbxContent>
                        <w:p w14:paraId="588CE50C" w14:textId="0F0D2334" w:rsidR="0002137D" w:rsidRPr="0002137D" w:rsidRDefault="0002137D" w:rsidP="0002137D">
                          <w:pPr>
                            <w:rPr>
                              <w:rFonts w:eastAsia="Arial" w:cs="Arial"/>
                              <w:noProof/>
                              <w:color w:val="A8000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6CBF30" id="_x0000_t202" coordsize="21600,21600" o:spt="202" path="m,l,21600r21600,l21600,xe">
              <v:stroke joinstyle="miter"/>
              <v:path gradientshapeok="t" o:connecttype="rect"/>
            </v:shapetype>
            <v:shape id="Textfeld 1" o:spid="_x0000_s1028" type="#_x0000_t202" alt="Strictly Confidential" style="position:absolute;margin-left:0;margin-top:0;width:85.6pt;height:26.5pt;z-index:2951408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" filled="f" stroked="f">
              <v:textbox style="mso-fit-shape-to-text:t" inset="0,0,0,15pt">
                <w:txbxContent>
                  <w:p w14:paraId="588CE50C" w14:textId="0F0D2334" w:rsidR="0002137D" w:rsidRPr="0002137D" w:rsidRDefault="0002137D" w:rsidP="0002137D">
                    <w:pPr>
                      <w:rPr>
                        <w:rFonts w:eastAsia="Arial" w:cs="Arial"/>
                        <w:noProof/>
                        <w:color w:val="A80000"/>
                      </w:rPr>
                    </w:pPr>
                  </w:p>
                </w:txbxContent>
              </v:textbox>
              <w10:wrap anchorx="page" anchory="page"/>
            </v:shape>
          </w:pict>
        </mc:Fallback>
      </mc:AlternateContent>
    </w:r>
    <w:r w:rsidR="0022699A">
      <w:rPr>
        <w:noProof/>
        <w:lang w:val="en-US"/>
      </w:rPr>
      <mc:AlternateContent>
        <mc:Choice Requires="wps">
          <w:drawing>
            <wp:anchor distT="0" distB="0" distL="114300" distR="114300" simplePos="0" relativeHeight="295136768" behindDoc="0" locked="0" layoutInCell="1" allowOverlap="1" wp14:anchorId="47DF5077" wp14:editId="5D1EBA1F">
              <wp:simplePos x="0" y="0"/>
              <wp:positionH relativeFrom="column">
                <wp:posOffset>-1861</wp:posOffset>
              </wp:positionH>
              <wp:positionV relativeFrom="paragraph">
                <wp:posOffset>79441</wp:posOffset>
              </wp:positionV>
              <wp:extent cx="5567855" cy="13138"/>
              <wp:effectExtent l="0" t="0" r="33020" b="25400"/>
              <wp:wrapNone/>
              <wp:docPr id="7" name="Gerader Verbinder 7"/>
              <wp:cNvGraphicFramePr/>
              <a:graphic xmlns:a="http://schemas.openxmlformats.org/drawingml/2006/main">
                <a:graphicData uri="http://schemas.microsoft.com/office/word/2010/wordprocessingShape">
                  <wps:wsp>
                    <wps:cNvCnPr/>
                    <wps:spPr>
                      <a:xfrm>
                        <a:off x="0" y="0"/>
                        <a:ext cx="5567855" cy="13138"/>
                      </a:xfrm>
                      <a:prstGeom prst="line">
                        <a:avLst/>
                      </a:prstGeom>
                      <a:ln w="635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903DB7" id="Gerader Verbinder 7" o:spid="_x0000_s1026" style="position:absolute;z-index:2951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6.25pt" to="438.2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" strokecolor="#7f7f7f [1612]" strokeweight=".5pt"/>
          </w:pict>
        </mc:Fallback>
      </mc:AlternateContent>
    </w:r>
  </w:p>
  <w:tbl>
    <w:tblPr>
      <w:tblStyle w:val="Tabellenraster1"/>
      <w:tblW w:w="958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402"/>
      <w:gridCol w:w="2835"/>
      <w:gridCol w:w="3345"/>
    </w:tblGrid>
    <w:tr w:rsidR="00F7176C" w:rsidRPr="00F7176C" w14:paraId="3667A76D" w14:textId="77777777" w:rsidTr="00CC165C">
      <w:tc>
        <w:tcPr>
          <w:tcW w:w="3402" w:type="dxa"/>
        </w:tcPr>
        <w:p w14:paraId="78E94510" w14:textId="1C911D58" w:rsidR="00F7176C" w:rsidRPr="00F7176C" w:rsidRDefault="00385728" w:rsidP="00F7176C">
          <w:pPr>
            <w:shd w:val="solid" w:color="FFFFFF" w:fill="FFFFFF"/>
            <w:spacing w:line="240" w:lineRule="exact"/>
            <w:rPr>
              <w:color w:val="808080"/>
              <w:sz w:val="18"/>
              <w:szCs w:val="18"/>
              <w:lang w:val="en-US"/>
            </w:rPr>
          </w:pPr>
          <w:r>
            <w:rPr>
              <w:color w:val="808080"/>
              <w:sz w:val="18"/>
              <w:szCs w:val="18"/>
              <w:lang w:val="en-US"/>
            </w:rPr>
            <w:t xml:space="preserve">Corporate </w:t>
          </w:r>
          <w:r w:rsidR="005B6EC2">
            <w:rPr>
              <w:color w:val="808080"/>
              <w:sz w:val="18"/>
              <w:szCs w:val="18"/>
              <w:lang w:val="en-US"/>
            </w:rPr>
            <w:t>Communications and Government</w:t>
          </w:r>
          <w:r w:rsidR="00F7176C" w:rsidRPr="00F7176C">
            <w:rPr>
              <w:color w:val="808080"/>
              <w:sz w:val="18"/>
              <w:szCs w:val="18"/>
              <w:lang w:val="en-US"/>
            </w:rPr>
            <w:t xml:space="preserve"> Relations</w:t>
          </w:r>
        </w:p>
        <w:p w14:paraId="280B7BD0" w14:textId="5D36DB8A" w:rsidR="00F7176C" w:rsidRPr="00F7176C" w:rsidRDefault="00A72D53" w:rsidP="00F7176C">
          <w:pPr>
            <w:shd w:val="solid" w:color="FFFFFF" w:fill="FFFFFF"/>
            <w:spacing w:line="240" w:lineRule="exact"/>
            <w:rPr>
              <w:color w:val="808080"/>
              <w:sz w:val="18"/>
              <w:szCs w:val="18"/>
              <w:lang w:val="en-US"/>
            </w:rPr>
          </w:pPr>
          <w:r>
            <w:rPr>
              <w:color w:val="808080"/>
              <w:sz w:val="18"/>
              <w:szCs w:val="18"/>
              <w:lang w:val="en-US"/>
            </w:rPr>
            <w:t>Dr. Nina Schwab-Hautzinger</w:t>
          </w:r>
        </w:p>
        <w:p w14:paraId="5B999DEC" w14:textId="68B2BC12" w:rsidR="00F7176C" w:rsidRDefault="00F7176C" w:rsidP="00F7176C">
          <w:pPr>
            <w:shd w:val="solid" w:color="FFFFFF" w:fill="FFFFFF"/>
            <w:spacing w:line="240" w:lineRule="exact"/>
            <w:rPr>
              <w:color w:val="808080"/>
              <w:sz w:val="18"/>
              <w:szCs w:val="18"/>
              <w:lang w:val="en-US"/>
            </w:rPr>
          </w:pPr>
          <w:r w:rsidRPr="00F7176C">
            <w:rPr>
              <w:color w:val="808080"/>
              <w:sz w:val="18"/>
              <w:szCs w:val="18"/>
              <w:lang w:val="en-US"/>
            </w:rPr>
            <w:t>Phone: +49 621 60-</w:t>
          </w:r>
          <w:r w:rsidR="00121E01">
            <w:rPr>
              <w:color w:val="808080"/>
              <w:sz w:val="18"/>
              <w:szCs w:val="18"/>
              <w:lang w:val="en-US"/>
            </w:rPr>
            <w:t>420</w:t>
          </w:r>
          <w:r w:rsidR="002225D9">
            <w:rPr>
              <w:color w:val="808080"/>
              <w:sz w:val="18"/>
              <w:szCs w:val="18"/>
              <w:lang w:val="en-US"/>
            </w:rPr>
            <w:t>23</w:t>
          </w:r>
        </w:p>
        <w:p w14:paraId="2445787D" w14:textId="67848245" w:rsidR="00F8520B" w:rsidRPr="007466CB" w:rsidRDefault="00000000" w:rsidP="007F37A8">
          <w:pPr>
            <w:tabs>
              <w:tab w:val="left" w:pos="983"/>
            </w:tabs>
            <w:spacing w:line="240" w:lineRule="exact"/>
            <w:ind w:right="454"/>
            <w:rPr>
              <w:color w:val="0070C0"/>
              <w:sz w:val="18"/>
              <w:szCs w:val="18"/>
              <w:lang w:val="en-US"/>
            </w:rPr>
          </w:pPr>
          <w:hyperlink r:id="rId1" w:history="1">
            <w:r w:rsidR="007F37A8" w:rsidRPr="007466CB">
              <w:rPr>
                <w:rStyle w:val="Hipervnculo"/>
                <w:color w:val="0070C0"/>
                <w:sz w:val="18"/>
                <w:szCs w:val="18"/>
                <w:lang w:val="en-US"/>
              </w:rPr>
              <w:t>nina.schwab-hautzinger@basf.com</w:t>
            </w:r>
          </w:hyperlink>
        </w:p>
        <w:p w14:paraId="1D08258C" w14:textId="3E6976C4" w:rsidR="007F37A8" w:rsidRPr="007F37A8" w:rsidRDefault="007F37A8" w:rsidP="007F37A8">
          <w:pPr>
            <w:tabs>
              <w:tab w:val="left" w:pos="983"/>
            </w:tabs>
            <w:spacing w:line="240" w:lineRule="exact"/>
            <w:ind w:right="454"/>
            <w:rPr>
              <w:color w:val="808080"/>
              <w:sz w:val="18"/>
              <w:szCs w:val="18"/>
              <w:u w:val="single"/>
              <w:lang w:val="en-US"/>
            </w:rPr>
          </w:pPr>
        </w:p>
      </w:tc>
      <w:tc>
        <w:tcPr>
          <w:tcW w:w="2835" w:type="dxa"/>
        </w:tcPr>
        <w:p w14:paraId="5C953CC8" w14:textId="2C6FA81A" w:rsidR="006F4993" w:rsidRPr="005B24A0" w:rsidRDefault="005B24A0" w:rsidP="006F4993">
          <w:pPr>
            <w:tabs>
              <w:tab w:val="left" w:pos="983"/>
            </w:tabs>
            <w:spacing w:line="240" w:lineRule="exact"/>
            <w:ind w:right="454"/>
            <w:rPr>
              <w:rFonts w:eastAsia="Calibri" w:cs="Times New Roman"/>
              <w:color w:val="808080"/>
              <w:sz w:val="18"/>
              <w:szCs w:val="18"/>
            </w:rPr>
          </w:pPr>
          <w:r w:rsidRPr="005B24A0">
            <w:rPr>
              <w:rFonts w:eastAsia="Calibri" w:cs="Times New Roman"/>
              <w:color w:val="808080"/>
              <w:sz w:val="18"/>
              <w:szCs w:val="18"/>
            </w:rPr>
            <w:t>Investor Relations</w:t>
          </w:r>
          <w:r w:rsidR="006F4993" w:rsidRPr="005B24A0">
            <w:rPr>
              <w:rFonts w:eastAsia="Calibri" w:cs="Times New Roman"/>
              <w:color w:val="808080"/>
              <w:sz w:val="18"/>
              <w:szCs w:val="18"/>
            </w:rPr>
            <w:t xml:space="preserve"> </w:t>
          </w:r>
          <w:r w:rsidR="006F4993" w:rsidRPr="005B24A0">
            <w:rPr>
              <w:rFonts w:eastAsia="Calibri" w:cs="Times New Roman"/>
              <w:color w:val="808080"/>
              <w:sz w:val="18"/>
              <w:szCs w:val="18"/>
            </w:rPr>
            <w:br/>
          </w:r>
          <w:r w:rsidR="00384302">
            <w:rPr>
              <w:rFonts w:eastAsia="Calibri" w:cs="Times New Roman"/>
              <w:color w:val="808080"/>
              <w:sz w:val="18"/>
              <w:szCs w:val="18"/>
            </w:rPr>
            <w:t>Dr.</w:t>
          </w:r>
          <w:r w:rsidR="00B37D78">
            <w:rPr>
              <w:rFonts w:eastAsia="Calibri" w:cs="Times New Roman"/>
              <w:color w:val="808080"/>
              <w:sz w:val="18"/>
              <w:szCs w:val="18"/>
            </w:rPr>
            <w:t xml:space="preserve"> </w:t>
          </w:r>
          <w:r w:rsidRPr="005B24A0">
            <w:rPr>
              <w:rFonts w:eastAsia="Calibri" w:cs="Times New Roman"/>
              <w:color w:val="808080"/>
              <w:sz w:val="18"/>
              <w:szCs w:val="18"/>
            </w:rPr>
            <w:t>Stefanie W</w:t>
          </w:r>
          <w:r>
            <w:rPr>
              <w:rFonts w:eastAsia="Calibri" w:cs="Times New Roman"/>
              <w:color w:val="808080"/>
              <w:sz w:val="18"/>
              <w:szCs w:val="18"/>
            </w:rPr>
            <w:t>ettberg</w:t>
          </w:r>
        </w:p>
        <w:p w14:paraId="6449A516" w14:textId="77777777" w:rsidR="006F4993" w:rsidRPr="005B24A0" w:rsidRDefault="006F4993" w:rsidP="006F4993">
          <w:pPr>
            <w:tabs>
              <w:tab w:val="left" w:pos="983"/>
            </w:tabs>
            <w:spacing w:line="240" w:lineRule="exact"/>
            <w:ind w:right="454"/>
            <w:rPr>
              <w:rFonts w:eastAsia="Calibri" w:cs="Times New Roman"/>
              <w:color w:val="808080"/>
              <w:sz w:val="18"/>
              <w:szCs w:val="18"/>
            </w:rPr>
          </w:pPr>
          <w:r w:rsidRPr="005B24A0">
            <w:rPr>
              <w:rFonts w:eastAsia="Calibri" w:cs="Times New Roman"/>
              <w:color w:val="808080"/>
              <w:sz w:val="18"/>
              <w:szCs w:val="18"/>
            </w:rPr>
            <w:t>Phone: +49 621 60-</w:t>
          </w:r>
          <w:r w:rsidR="005B24A0" w:rsidRPr="005B24A0">
            <w:rPr>
              <w:rFonts w:eastAsia="Calibri" w:cs="Times New Roman"/>
              <w:color w:val="808080"/>
              <w:sz w:val="18"/>
              <w:szCs w:val="18"/>
            </w:rPr>
            <w:t>4</w:t>
          </w:r>
          <w:r w:rsidR="005B24A0">
            <w:rPr>
              <w:rFonts w:eastAsia="Calibri" w:cs="Times New Roman"/>
              <w:color w:val="808080"/>
              <w:sz w:val="18"/>
              <w:szCs w:val="18"/>
            </w:rPr>
            <w:t>8002</w:t>
          </w:r>
        </w:p>
        <w:p w14:paraId="784F346D" w14:textId="3E405005" w:rsidR="006F4993" w:rsidRPr="00F7176C" w:rsidRDefault="00000000" w:rsidP="006F4993">
          <w:pPr>
            <w:rPr>
              <w:rFonts w:eastAsia="Calibri" w:cs="Times New Roman"/>
              <w:color w:val="808080"/>
              <w:sz w:val="18"/>
              <w:szCs w:val="18"/>
              <w:lang w:val="en-US"/>
            </w:rPr>
          </w:pPr>
          <w:hyperlink r:id="rId2" w:history="1">
            <w:r w:rsidR="007B5D44" w:rsidRPr="00504795">
              <w:rPr>
                <w:rStyle w:val="Hipervnculo"/>
                <w:rFonts w:eastAsia="Calibri" w:cs="Times New Roman"/>
                <w:color w:val="0070C0"/>
                <w:sz w:val="18"/>
                <w:szCs w:val="18"/>
              </w:rPr>
              <w:t>stefanie.wettberg@basf.com</w:t>
            </w:r>
          </w:hyperlink>
        </w:p>
        <w:p w14:paraId="1AE3527A" w14:textId="77777777" w:rsidR="00F7176C" w:rsidRDefault="00F7176C" w:rsidP="006F4993">
          <w:pPr>
            <w:rPr>
              <w:rFonts w:eastAsia="Calibri" w:cs="Times New Roman"/>
              <w:noProof/>
              <w:color w:val="808080"/>
              <w:szCs w:val="22"/>
              <w:lang w:val="en-US"/>
            </w:rPr>
          </w:pPr>
        </w:p>
        <w:p w14:paraId="3134A0EC" w14:textId="77777777" w:rsidR="00661624" w:rsidRDefault="00661624" w:rsidP="00661624">
          <w:pPr>
            <w:rPr>
              <w:rFonts w:eastAsia="Calibri" w:cs="Times New Roman"/>
              <w:noProof/>
              <w:color w:val="808080"/>
              <w:szCs w:val="22"/>
              <w:lang w:val="en-US"/>
            </w:rPr>
          </w:pPr>
        </w:p>
        <w:p w14:paraId="119B27F8" w14:textId="77777777" w:rsidR="00661624" w:rsidRPr="00661624" w:rsidRDefault="00661624" w:rsidP="00661624">
          <w:pPr>
            <w:jc w:val="right"/>
            <w:rPr>
              <w:rFonts w:eastAsia="Calibri" w:cs="Times New Roman"/>
              <w:szCs w:val="22"/>
              <w:lang w:val="en-US"/>
            </w:rPr>
          </w:pPr>
        </w:p>
      </w:tc>
      <w:tc>
        <w:tcPr>
          <w:tcW w:w="3345" w:type="dxa"/>
        </w:tcPr>
        <w:p w14:paraId="08591E01" w14:textId="0E9219BF" w:rsidR="006F4993" w:rsidRPr="00385728" w:rsidRDefault="00D2210E" w:rsidP="006F4993">
          <w:pPr>
            <w:tabs>
              <w:tab w:val="left" w:pos="983"/>
            </w:tabs>
            <w:spacing w:line="240" w:lineRule="exact"/>
            <w:ind w:right="454"/>
            <w:rPr>
              <w:rFonts w:eastAsia="Calibri" w:cs="Times New Roman"/>
              <w:color w:val="808080" w:themeColor="background1" w:themeShade="80"/>
              <w:sz w:val="18"/>
              <w:szCs w:val="18"/>
            </w:rPr>
          </w:pPr>
          <w:r>
            <w:rPr>
              <w:rFonts w:eastAsia="Calibri" w:cs="Times New Roman"/>
              <w:color w:val="808080" w:themeColor="background1" w:themeShade="80"/>
              <w:sz w:val="18"/>
              <w:szCs w:val="18"/>
            </w:rPr>
            <w:t>BASF SE</w:t>
          </w:r>
        </w:p>
        <w:p w14:paraId="5DE0B5B9" w14:textId="77777777" w:rsidR="006F4993" w:rsidRPr="00385728" w:rsidRDefault="006F4993" w:rsidP="006F4993">
          <w:pPr>
            <w:tabs>
              <w:tab w:val="left" w:pos="983"/>
            </w:tabs>
            <w:spacing w:line="240" w:lineRule="exact"/>
            <w:ind w:right="454"/>
            <w:rPr>
              <w:rFonts w:eastAsia="Calibri" w:cs="Times New Roman"/>
              <w:color w:val="808080" w:themeColor="background1" w:themeShade="80"/>
              <w:sz w:val="18"/>
              <w:szCs w:val="18"/>
            </w:rPr>
          </w:pPr>
          <w:r w:rsidRPr="00385728">
            <w:rPr>
              <w:rFonts w:eastAsia="Calibri" w:cs="Times New Roman"/>
              <w:color w:val="808080" w:themeColor="background1" w:themeShade="80"/>
              <w:sz w:val="18"/>
              <w:szCs w:val="18"/>
            </w:rPr>
            <w:t>67056 Ludwigshafen</w:t>
          </w:r>
          <w:r w:rsidR="00385728" w:rsidRPr="00385728">
            <w:rPr>
              <w:rFonts w:eastAsia="Calibri" w:cs="Times New Roman"/>
              <w:color w:val="808080" w:themeColor="background1" w:themeShade="80"/>
              <w:sz w:val="18"/>
              <w:szCs w:val="18"/>
            </w:rPr>
            <w:t xml:space="preserve">, </w:t>
          </w:r>
          <w:r w:rsidR="00385728">
            <w:rPr>
              <w:rFonts w:eastAsia="Calibri" w:cs="Times New Roman"/>
              <w:color w:val="808080" w:themeColor="background1" w:themeShade="80"/>
              <w:sz w:val="18"/>
              <w:szCs w:val="18"/>
            </w:rPr>
            <w:t>Germany</w:t>
          </w:r>
        </w:p>
        <w:p w14:paraId="0783829C" w14:textId="64B6A1DD" w:rsidR="00FF29BF" w:rsidRPr="00FF29BF" w:rsidRDefault="00FF29BF" w:rsidP="006F4993">
          <w:pPr>
            <w:tabs>
              <w:tab w:val="left" w:pos="983"/>
            </w:tabs>
            <w:spacing w:line="240" w:lineRule="exact"/>
            <w:ind w:right="454"/>
            <w:rPr>
              <w:rStyle w:val="Hipervnculo"/>
              <w:rFonts w:eastAsia="Calibri" w:cs="Times New Roman"/>
              <w:sz w:val="18"/>
              <w:szCs w:val="18"/>
            </w:rPr>
          </w:pPr>
          <w:r>
            <w:rPr>
              <w:rFonts w:eastAsia="Calibri" w:cs="Times New Roman"/>
              <w:sz w:val="18"/>
              <w:szCs w:val="18"/>
            </w:rPr>
            <w:fldChar w:fldCharType="begin"/>
          </w:r>
          <w:r w:rsidR="00743D79">
            <w:rPr>
              <w:rFonts w:eastAsia="Calibri" w:cs="Times New Roman"/>
              <w:sz w:val="18"/>
              <w:szCs w:val="18"/>
            </w:rPr>
            <w:instrText>HYPERLINK "https://www.basf.com/global/en.html"</w:instrText>
          </w:r>
          <w:r>
            <w:rPr>
              <w:rFonts w:eastAsia="Calibri" w:cs="Times New Roman"/>
              <w:sz w:val="18"/>
              <w:szCs w:val="18"/>
            </w:rPr>
          </w:r>
          <w:r>
            <w:rPr>
              <w:rFonts w:eastAsia="Calibri" w:cs="Times New Roman"/>
              <w:sz w:val="18"/>
              <w:szCs w:val="18"/>
            </w:rPr>
            <w:fldChar w:fldCharType="separate"/>
          </w:r>
          <w:r w:rsidRPr="00FF29BF">
            <w:rPr>
              <w:rStyle w:val="Hipervnculo"/>
              <w:rFonts w:eastAsia="Calibri" w:cs="Times New Roman"/>
              <w:color w:val="0070C0"/>
              <w:sz w:val="18"/>
              <w:szCs w:val="18"/>
            </w:rPr>
            <w:t>www.basf.com</w:t>
          </w:r>
          <w:r w:rsidRPr="00FF29BF">
            <w:rPr>
              <w:rStyle w:val="Hipervnculo"/>
              <w:rFonts w:eastAsia="Calibri" w:cs="Times New Roman"/>
              <w:sz w:val="18"/>
              <w:szCs w:val="18"/>
            </w:rPr>
            <w:t xml:space="preserve"> </w:t>
          </w:r>
        </w:p>
        <w:p w14:paraId="26341072" w14:textId="5B3655CA" w:rsidR="00F7176C" w:rsidRPr="00667D59" w:rsidRDefault="00FF29BF" w:rsidP="006F4993">
          <w:pPr>
            <w:tabs>
              <w:tab w:val="left" w:pos="983"/>
            </w:tabs>
            <w:spacing w:line="240" w:lineRule="exact"/>
            <w:ind w:right="454"/>
            <w:rPr>
              <w:noProof/>
              <w:color w:val="808080"/>
            </w:rPr>
          </w:pPr>
          <w:r>
            <w:rPr>
              <w:rFonts w:eastAsia="Calibri" w:cs="Times New Roman"/>
              <w:sz w:val="18"/>
              <w:szCs w:val="18"/>
            </w:rPr>
            <w:fldChar w:fldCharType="end"/>
          </w:r>
          <w:hyperlink r:id="rId3" w:history="1">
            <w:r w:rsidR="007B5D44" w:rsidRPr="00BC5145">
              <w:rPr>
                <w:rStyle w:val="Hipervnculo"/>
                <w:rFonts w:eastAsia="Calibri" w:cs="Times New Roman"/>
                <w:color w:val="0070C0"/>
                <w:sz w:val="18"/>
                <w:szCs w:val="18"/>
              </w:rPr>
              <w:t>presse.kontakt@basf.com</w:t>
            </w:r>
          </w:hyperlink>
        </w:p>
      </w:tc>
    </w:tr>
  </w:tbl>
  <w:p w14:paraId="418EDB69" w14:textId="77777777" w:rsidR="00AF2461" w:rsidRPr="00385728" w:rsidRDefault="00AF2461" w:rsidP="00F8520B">
    <w:pPr>
      <w:pStyle w:val="Piedepgina"/>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564F32" w14:textId="77777777" w:rsidR="00301609" w:rsidRDefault="00301609" w:rsidP="00B35193">
      <w:r>
        <w:separator/>
      </w:r>
    </w:p>
  </w:footnote>
  <w:footnote w:type="continuationSeparator" w:id="0">
    <w:p w14:paraId="02A17034" w14:textId="77777777" w:rsidR="00301609" w:rsidRDefault="00301609" w:rsidP="00B351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9CE18D" w14:textId="77777777" w:rsidR="00427BD2" w:rsidRDefault="00427BD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EDA5CF" w14:textId="4EE99819" w:rsidR="00AF2461" w:rsidRPr="0094429D" w:rsidRDefault="00A84B6E" w:rsidP="00AA4270">
    <w:pPr>
      <w:pStyle w:val="Encabezado"/>
      <w:tabs>
        <w:tab w:val="left" w:pos="7713"/>
      </w:tabs>
      <w:ind w:right="0"/>
      <w:rPr>
        <w:color w:val="808080" w:themeColor="background1" w:themeShade="80"/>
        <w:sz w:val="18"/>
      </w:rPr>
    </w:pPr>
    <w:r>
      <w:rPr>
        <w:color w:val="808080" w:themeColor="background1" w:themeShade="80"/>
        <w:sz w:val="18"/>
      </w:rPr>
      <w:t>Page</w:t>
    </w:r>
    <w:r w:rsidR="000B655C" w:rsidRPr="0094429D">
      <w:rPr>
        <w:color w:val="808080" w:themeColor="background1" w:themeShade="80"/>
        <w:sz w:val="18"/>
      </w:rPr>
      <w:t xml:space="preserve"> </w:t>
    </w:r>
    <w:r w:rsidR="000B655C" w:rsidRPr="0094429D">
      <w:rPr>
        <w:color w:val="808080" w:themeColor="background1" w:themeShade="80"/>
        <w:sz w:val="18"/>
      </w:rPr>
      <w:fldChar w:fldCharType="begin"/>
    </w:r>
    <w:r w:rsidR="000B655C" w:rsidRPr="0094429D">
      <w:rPr>
        <w:color w:val="808080" w:themeColor="background1" w:themeShade="80"/>
        <w:sz w:val="18"/>
      </w:rPr>
      <w:instrText xml:space="preserve"> PAGE  \* Arabic  \* MERGEFORMAT </w:instrText>
    </w:r>
    <w:r w:rsidR="000B655C" w:rsidRPr="0094429D">
      <w:rPr>
        <w:color w:val="808080" w:themeColor="background1" w:themeShade="80"/>
        <w:sz w:val="18"/>
      </w:rPr>
      <w:fldChar w:fldCharType="separate"/>
    </w:r>
    <w:r w:rsidR="00EB3EA4">
      <w:rPr>
        <w:noProof/>
        <w:color w:val="808080" w:themeColor="background1" w:themeShade="80"/>
        <w:sz w:val="18"/>
      </w:rPr>
      <w:t>2</w:t>
    </w:r>
    <w:r w:rsidR="000B655C" w:rsidRPr="0094429D">
      <w:rPr>
        <w:color w:val="808080" w:themeColor="background1" w:themeShade="80"/>
        <w:sz w:val="18"/>
      </w:rPr>
      <w:fldChar w:fldCharType="end"/>
    </w:r>
    <w:r w:rsidR="000B655C" w:rsidRPr="0094429D">
      <w:rPr>
        <w:color w:val="808080" w:themeColor="background1" w:themeShade="80"/>
        <w:sz w:val="18"/>
      </w:rPr>
      <w:tab/>
    </w:r>
    <w:r w:rsidR="00AA4270" w:rsidRPr="0094429D">
      <w:rPr>
        <w:color w:val="808080" w:themeColor="background1" w:themeShade="80"/>
        <w:sz w:val="18"/>
      </w:rPr>
      <w:tab/>
    </w:r>
    <w:r w:rsidR="00AE3532">
      <w:rPr>
        <w:color w:val="808080" w:themeColor="background1" w:themeShade="80"/>
        <w:sz w:val="18"/>
      </w:rPr>
      <w:t>P</w:t>
    </w:r>
    <w:r w:rsidR="00154700">
      <w:rPr>
        <w:color w:val="808080" w:themeColor="background1" w:themeShade="80"/>
        <w:sz w:val="18"/>
      </w:rPr>
      <w:t>2</w:t>
    </w:r>
    <w:r w:rsidR="00F8791F">
      <w:rPr>
        <w:color w:val="808080" w:themeColor="background1" w:themeShade="80"/>
        <w:sz w:val="18"/>
      </w:rPr>
      <w:t>8</w:t>
    </w:r>
    <w:r w:rsidR="00041296">
      <w:rPr>
        <w:color w:val="808080" w:themeColor="background1" w:themeShade="80"/>
        <w:sz w:val="18"/>
      </w:rPr>
      <w:t>8</w:t>
    </w:r>
    <w:r w:rsidR="00EC7F19">
      <w:rPr>
        <w:color w:val="808080" w:themeColor="background1" w:themeShade="80"/>
        <w:sz w:val="18"/>
      </w:rPr>
      <w:t>/</w:t>
    </w:r>
    <w:r w:rsidR="002E46FC">
      <w:rPr>
        <w:color w:val="808080" w:themeColor="background1" w:themeShade="80"/>
        <w:sz w:val="18"/>
      </w:rPr>
      <w:t>2</w:t>
    </w:r>
    <w:r w:rsidR="00334355">
      <w:rPr>
        <w:color w:val="808080" w:themeColor="background1" w:themeShade="80"/>
        <w:sz w:val="18"/>
      </w:rPr>
      <w:t>4</w:t>
    </w:r>
    <w:r w:rsidR="00AE3532">
      <w:rPr>
        <w:color w:val="808080" w:themeColor="background1" w:themeShade="80"/>
        <w:sz w:val="18"/>
      </w:rPr>
      <w:t>e</w:t>
    </w:r>
  </w:p>
  <w:p w14:paraId="31FEDAAE" w14:textId="77777777" w:rsidR="002A1254" w:rsidRPr="00BD03DA" w:rsidRDefault="002A1254" w:rsidP="003861F6">
    <w:pPr>
      <w:pStyle w:val="Encabezado"/>
      <w:tabs>
        <w:tab w:val="left" w:pos="7713"/>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720F27" w14:textId="77777777" w:rsidR="00AF2461" w:rsidRDefault="0004243A" w:rsidP="002A1254">
    <w:pPr>
      <w:pStyle w:val="Encabezado"/>
      <w:spacing w:after="480"/>
      <w:ind w:right="0"/>
    </w:pPr>
    <w:r w:rsidRPr="002063E3">
      <w:rPr>
        <w:noProof/>
      </w:rPr>
      <mc:AlternateContent>
        <mc:Choice Requires="wpg">
          <w:drawing>
            <wp:anchor distT="0" distB="0" distL="114300" distR="114300" simplePos="0" relativeHeight="295139840" behindDoc="0" locked="0" layoutInCell="1" allowOverlap="1" wp14:anchorId="2DCF126D" wp14:editId="7C02A3EE">
              <wp:simplePos x="0" y="0"/>
              <wp:positionH relativeFrom="margin">
                <wp:align>left</wp:align>
              </wp:positionH>
              <wp:positionV relativeFrom="paragraph">
                <wp:posOffset>147955</wp:posOffset>
              </wp:positionV>
              <wp:extent cx="9400245" cy="1069200"/>
              <wp:effectExtent l="0" t="0" r="0" b="0"/>
              <wp:wrapNone/>
              <wp:docPr id="10" name="Gruppieren 4"/>
              <wp:cNvGraphicFramePr/>
              <a:graphic xmlns:a="http://schemas.openxmlformats.org/drawingml/2006/main">
                <a:graphicData uri="http://schemas.microsoft.com/office/word/2010/wordprocessingGroup">
                  <wpg:wgp>
                    <wpg:cNvGrpSpPr/>
                    <wpg:grpSpPr>
                      <a:xfrm>
                        <a:off x="0" y="0"/>
                        <a:ext cx="9400245" cy="1069200"/>
                        <a:chOff x="0" y="0"/>
                        <a:chExt cx="9495200" cy="1080000"/>
                      </a:xfrm>
                    </wpg:grpSpPr>
                    <wps:wsp>
                      <wps:cNvPr id="11" name="Rechteck 11"/>
                      <wps:cNvSpPr/>
                      <wps:spPr>
                        <a:xfrm>
                          <a:off x="0" y="0"/>
                          <a:ext cx="9495200" cy="1080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2" name="Grafik 1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7620716" y="273848"/>
                          <a:ext cx="1619425" cy="586390"/>
                        </a:xfrm>
                        <a:prstGeom prst="rect">
                          <a:avLst/>
                        </a:prstGeom>
                      </pic:spPr>
                    </pic:pic>
                    <pic:pic xmlns:pic="http://schemas.openxmlformats.org/drawingml/2006/picture">
                      <pic:nvPicPr>
                        <pic:cNvPr id="13" name="Grafik 1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65877" y="273848"/>
                          <a:ext cx="1619425" cy="586390"/>
                        </a:xfrm>
                        <a:prstGeom prst="rect">
                          <a:avLst/>
                        </a:prstGeom>
                      </pic:spPr>
                    </pic:pic>
                  </wpg:wgp>
                </a:graphicData>
              </a:graphic>
              <wp14:sizeRelV relativeFrom="margin">
                <wp14:pctHeight>0</wp14:pctHeight>
              </wp14:sizeRelV>
            </wp:anchor>
          </w:drawing>
        </mc:Choice>
        <mc:Fallback>
          <w:pict>
            <v:group w14:anchorId="42F1BAB1" id="Gruppieren 4" o:spid="_x0000_s1026" style="position:absolute;margin-left:0;margin-top:11.65pt;width:740.2pt;height:84.2pt;z-index:295139840;mso-position-horizontal:left;mso-position-horizontal-relative:margin;mso-height-relative:margin" coordsize="94952,10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">
              <v:rect id="Rechteck 11" o:spid="_x0000_s1027" style="position:absolute;width:94952;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" fillcolor="#004a96 [3204]"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2" o:spid="_x0000_s1028" type="#_x0000_t75" style="position:absolute;left:76207;top:2738;width:16194;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">
                <v:imagedata r:id="rId2" o:title=""/>
              </v:shape>
              <v:shape id="Grafik 13" o:spid="_x0000_s1029" type="#_x0000_t75" style="position:absolute;left:2658;top:2738;width:16195;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">
                <v:imagedata r:id="rId2" o:title=""/>
              </v:shape>
              <w10:wrap anchorx="margin"/>
            </v:group>
          </w:pict>
        </mc:Fallback>
      </mc:AlternateContent>
    </w:r>
    <w:r w:rsidR="00CF7AAE">
      <w:rPr>
        <w:noProof/>
        <w:lang w:val="en-US"/>
      </w:rPr>
      <w:drawing>
        <wp:anchor distT="0" distB="0" distL="114300" distR="114300" simplePos="0" relativeHeight="295137792" behindDoc="0" locked="0" layoutInCell="1" allowOverlap="1" wp14:anchorId="0C57D47B" wp14:editId="207F1F45">
          <wp:simplePos x="0" y="0"/>
          <wp:positionH relativeFrom="column">
            <wp:posOffset>265189</wp:posOffset>
          </wp:positionH>
          <wp:positionV relativeFrom="paragraph">
            <wp:posOffset>407670</wp:posOffset>
          </wp:positionV>
          <wp:extent cx="1614286" cy="583289"/>
          <wp:effectExtent l="0" t="0" r="5080" b="7620"/>
          <wp:wrapNone/>
          <wp:docPr id="999029" name="Grafik 999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029" name="Logo_white.png"/>
                  <pic:cNvPicPr/>
                </pic:nvPicPr>
                <pic:blipFill>
                  <a:blip r:embed="rId3">
                    <a:extLst>
                      <a:ext uri="{28A0092B-C50C-407E-A947-70E740481C1C}">
                        <a14:useLocalDpi xmlns:a14="http://schemas.microsoft.com/office/drawing/2010/main" val="0"/>
                      </a:ext>
                    </a:extLst>
                  </a:blip>
                  <a:stretch>
                    <a:fillRect/>
                  </a:stretch>
                </pic:blipFill>
                <pic:spPr>
                  <a:xfrm>
                    <a:off x="0" y="0"/>
                    <a:ext cx="1614286" cy="58328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B5B61"/>
    <w:multiLevelType w:val="hybridMultilevel"/>
    <w:tmpl w:val="A60C965A"/>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08305203"/>
    <w:multiLevelType w:val="hybridMultilevel"/>
    <w:tmpl w:val="E63884A4"/>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09E95C89"/>
    <w:multiLevelType w:val="multilevel"/>
    <w:tmpl w:val="A49EB2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DA4130"/>
    <w:multiLevelType w:val="hybridMultilevel"/>
    <w:tmpl w:val="9BB85AA8"/>
    <w:lvl w:ilvl="0" w:tplc="8416CC7E">
      <w:start w:val="1"/>
      <w:numFmt w:val="bullet"/>
      <w:pStyle w:val="Bullets"/>
      <w:lvlText w:val=""/>
      <w:lvlJc w:val="left"/>
      <w:pPr>
        <w:ind w:left="360" w:hanging="360"/>
      </w:pPr>
      <w:rPr>
        <w:rFonts w:ascii="Wingdings" w:hAnsi="Wingdings" w:hint="default"/>
        <w:b w:val="0"/>
        <w:i w:val="0"/>
        <w:caps w:val="0"/>
        <w:strike w:val="0"/>
        <w:dstrike w:val="0"/>
        <w:vanish w:val="0"/>
        <w:color w:val="F39500"/>
        <w:sz w:val="20"/>
        <w:vertAlign w:val="baseline"/>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E165B78"/>
    <w:multiLevelType w:val="hybridMultilevel"/>
    <w:tmpl w:val="B3FC815E"/>
    <w:lvl w:ilvl="0" w:tplc="E5BA9A92">
      <w:start w:val="1"/>
      <w:numFmt w:val="bullet"/>
      <w:lvlText w:val=""/>
      <w:lvlJc w:val="left"/>
      <w:pPr>
        <w:tabs>
          <w:tab w:val="num" w:pos="-76"/>
        </w:tabs>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FFD530B"/>
    <w:multiLevelType w:val="hybridMultilevel"/>
    <w:tmpl w:val="432A384C"/>
    <w:lvl w:ilvl="0" w:tplc="723A962A">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DA66379"/>
    <w:multiLevelType w:val="hybridMultilevel"/>
    <w:tmpl w:val="C1B4C8A4"/>
    <w:lvl w:ilvl="0" w:tplc="723A962A">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F2B47C2"/>
    <w:multiLevelType w:val="hybridMultilevel"/>
    <w:tmpl w:val="27E49C72"/>
    <w:lvl w:ilvl="0" w:tplc="E5BA9A92">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0612BE8"/>
    <w:multiLevelType w:val="hybridMultilevel"/>
    <w:tmpl w:val="3E2EE03C"/>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3256410D"/>
    <w:multiLevelType w:val="hybridMultilevel"/>
    <w:tmpl w:val="E286B2DE"/>
    <w:lvl w:ilvl="0" w:tplc="E5BA9A92">
      <w:start w:val="1"/>
      <w:numFmt w:val="bullet"/>
      <w:lvlText w:val=""/>
      <w:lvlJc w:val="left"/>
      <w:pPr>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15:restartNumberingAfterBreak="0">
    <w:nsid w:val="33D23F30"/>
    <w:multiLevelType w:val="hybridMultilevel"/>
    <w:tmpl w:val="C35879C4"/>
    <w:lvl w:ilvl="0" w:tplc="039AA9A8">
      <w:start w:val="1"/>
      <w:numFmt w:val="bullet"/>
      <w:lvlText w:val=""/>
      <w:lvlJc w:val="left"/>
      <w:pPr>
        <w:tabs>
          <w:tab w:val="num" w:pos="-76"/>
        </w:tabs>
        <w:ind w:left="360" w:hanging="360"/>
      </w:pPr>
      <w:rPr>
        <w:rFonts w:ascii="Wingdings" w:hAnsi="Wingdings" w:cs="Wingdings" w:hint="default"/>
        <w:bCs w:val="0"/>
        <w:iCs w:val="0"/>
        <w:color w:val="F39500"/>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5F66554"/>
    <w:multiLevelType w:val="hybridMultilevel"/>
    <w:tmpl w:val="69B48A76"/>
    <w:lvl w:ilvl="0" w:tplc="723A962A">
      <w:start w:val="1"/>
      <w:numFmt w:val="bullet"/>
      <w:lvlText w:val=""/>
      <w:lvlJc w:val="left"/>
      <w:pPr>
        <w:ind w:left="644"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12" w15:restartNumberingAfterBreak="0">
    <w:nsid w:val="4FB50B60"/>
    <w:multiLevelType w:val="hybridMultilevel"/>
    <w:tmpl w:val="0AF6D77A"/>
    <w:lvl w:ilvl="0" w:tplc="91BEC720">
      <w:start w:val="1"/>
      <w:numFmt w:val="bullet"/>
      <w:lvlText w:val=""/>
      <w:lvlJc w:val="left"/>
      <w:pPr>
        <w:tabs>
          <w:tab w:val="num" w:pos="-76"/>
        </w:tabs>
        <w:ind w:left="360" w:hanging="360"/>
      </w:pPr>
      <w:rPr>
        <w:rFonts w:ascii="Wingdings" w:hAnsi="Wingdings" w:cs="Wingdings" w:hint="default"/>
        <w:bCs w:val="0"/>
        <w:iCs w:val="0"/>
        <w:color w:val="C50022"/>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A4E2E7A"/>
    <w:multiLevelType w:val="hybridMultilevel"/>
    <w:tmpl w:val="66B47F86"/>
    <w:lvl w:ilvl="0" w:tplc="E5BA9A92">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097457E"/>
    <w:multiLevelType w:val="hybridMultilevel"/>
    <w:tmpl w:val="7BDAF9F8"/>
    <w:lvl w:ilvl="0" w:tplc="723A962A">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5BF2342"/>
    <w:multiLevelType w:val="hybridMultilevel"/>
    <w:tmpl w:val="1738FC6C"/>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67655D20"/>
    <w:multiLevelType w:val="hybridMultilevel"/>
    <w:tmpl w:val="9E387B4A"/>
    <w:lvl w:ilvl="0" w:tplc="723A962A">
      <w:start w:val="1"/>
      <w:numFmt w:val="bullet"/>
      <w:lvlText w:val=""/>
      <w:lvlJc w:val="left"/>
      <w:pPr>
        <w:ind w:left="72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B4926F5"/>
    <w:multiLevelType w:val="hybridMultilevel"/>
    <w:tmpl w:val="7FD0B60C"/>
    <w:lvl w:ilvl="0" w:tplc="380A0005">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15:restartNumberingAfterBreak="0">
    <w:nsid w:val="72591376"/>
    <w:multiLevelType w:val="hybridMultilevel"/>
    <w:tmpl w:val="9C54DB0E"/>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73EE4DCC"/>
    <w:multiLevelType w:val="hybridMultilevel"/>
    <w:tmpl w:val="21D8E362"/>
    <w:lvl w:ilvl="0" w:tplc="723A962A">
      <w:start w:val="1"/>
      <w:numFmt w:val="bullet"/>
      <w:lvlText w:val=""/>
      <w:lvlJc w:val="left"/>
      <w:pPr>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0" w15:restartNumberingAfterBreak="0">
    <w:nsid w:val="74BF2744"/>
    <w:multiLevelType w:val="hybridMultilevel"/>
    <w:tmpl w:val="B0DA4C0C"/>
    <w:lvl w:ilvl="0" w:tplc="8F1CB4BA">
      <w:numFmt w:val="bullet"/>
      <w:lvlText w:val=""/>
      <w:lvlJc w:val="left"/>
      <w:pPr>
        <w:ind w:left="720" w:hanging="360"/>
      </w:pPr>
      <w:rPr>
        <w:rFonts w:ascii="Symbol" w:eastAsia="Calibri" w:hAnsi="Symbol" w:cs="Times New Roman"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16cid:durableId="22100566">
    <w:abstractNumId w:val="3"/>
  </w:num>
  <w:num w:numId="2" w16cid:durableId="2135371269">
    <w:abstractNumId w:val="10"/>
  </w:num>
  <w:num w:numId="3" w16cid:durableId="304239867">
    <w:abstractNumId w:val="12"/>
  </w:num>
  <w:num w:numId="4" w16cid:durableId="2134210314">
    <w:abstractNumId w:val="4"/>
  </w:num>
  <w:num w:numId="5" w16cid:durableId="1377395237">
    <w:abstractNumId w:val="11"/>
  </w:num>
  <w:num w:numId="6" w16cid:durableId="174156852">
    <w:abstractNumId w:val="19"/>
  </w:num>
  <w:num w:numId="7" w16cid:durableId="433016848">
    <w:abstractNumId w:val="5"/>
  </w:num>
  <w:num w:numId="8" w16cid:durableId="467013351">
    <w:abstractNumId w:val="6"/>
  </w:num>
  <w:num w:numId="9" w16cid:durableId="137116324">
    <w:abstractNumId w:val="0"/>
  </w:num>
  <w:num w:numId="10" w16cid:durableId="1777481855">
    <w:abstractNumId w:val="1"/>
  </w:num>
  <w:num w:numId="11" w16cid:durableId="1592084260">
    <w:abstractNumId w:val="16"/>
  </w:num>
  <w:num w:numId="12" w16cid:durableId="1717896102">
    <w:abstractNumId w:val="14"/>
  </w:num>
  <w:num w:numId="13" w16cid:durableId="397333">
    <w:abstractNumId w:val="15"/>
  </w:num>
  <w:num w:numId="14" w16cid:durableId="526988711">
    <w:abstractNumId w:val="18"/>
  </w:num>
  <w:num w:numId="15" w16cid:durableId="393042353">
    <w:abstractNumId w:val="8"/>
  </w:num>
  <w:num w:numId="16" w16cid:durableId="1073890730">
    <w:abstractNumId w:val="2"/>
  </w:num>
  <w:num w:numId="17" w16cid:durableId="997415566">
    <w:abstractNumId w:val="9"/>
  </w:num>
  <w:num w:numId="18" w16cid:durableId="2006281721">
    <w:abstractNumId w:val="7"/>
  </w:num>
  <w:num w:numId="19" w16cid:durableId="406072491">
    <w:abstractNumId w:val="13"/>
  </w:num>
  <w:num w:numId="20" w16cid:durableId="201791762">
    <w:abstractNumId w:val="17"/>
  </w:num>
  <w:num w:numId="21" w16cid:durableId="30770895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61E"/>
    <w:rsid w:val="00001C67"/>
    <w:rsid w:val="00001F5A"/>
    <w:rsid w:val="00003A73"/>
    <w:rsid w:val="00012E95"/>
    <w:rsid w:val="0001312A"/>
    <w:rsid w:val="00013314"/>
    <w:rsid w:val="00017DF9"/>
    <w:rsid w:val="00020CFC"/>
    <w:rsid w:val="000210CC"/>
    <w:rsid w:val="0002137D"/>
    <w:rsid w:val="00023164"/>
    <w:rsid w:val="0003065A"/>
    <w:rsid w:val="00032BBF"/>
    <w:rsid w:val="00041296"/>
    <w:rsid w:val="00041EDF"/>
    <w:rsid w:val="0004243A"/>
    <w:rsid w:val="000424E2"/>
    <w:rsid w:val="000500AA"/>
    <w:rsid w:val="000523DB"/>
    <w:rsid w:val="000534FB"/>
    <w:rsid w:val="00053509"/>
    <w:rsid w:val="00055724"/>
    <w:rsid w:val="00056255"/>
    <w:rsid w:val="000566BC"/>
    <w:rsid w:val="00060331"/>
    <w:rsid w:val="00060907"/>
    <w:rsid w:val="00061E4D"/>
    <w:rsid w:val="00071629"/>
    <w:rsid w:val="000735C2"/>
    <w:rsid w:val="000737BB"/>
    <w:rsid w:val="00073FEE"/>
    <w:rsid w:val="00074600"/>
    <w:rsid w:val="00080EC4"/>
    <w:rsid w:val="0008366E"/>
    <w:rsid w:val="00084F08"/>
    <w:rsid w:val="00087700"/>
    <w:rsid w:val="00087FC6"/>
    <w:rsid w:val="00090B43"/>
    <w:rsid w:val="00091C3A"/>
    <w:rsid w:val="00092D56"/>
    <w:rsid w:val="000933AE"/>
    <w:rsid w:val="000952CF"/>
    <w:rsid w:val="00096280"/>
    <w:rsid w:val="00096F26"/>
    <w:rsid w:val="00097716"/>
    <w:rsid w:val="000A0B9C"/>
    <w:rsid w:val="000A1955"/>
    <w:rsid w:val="000A5D3B"/>
    <w:rsid w:val="000A6F08"/>
    <w:rsid w:val="000B1244"/>
    <w:rsid w:val="000B1881"/>
    <w:rsid w:val="000B1C12"/>
    <w:rsid w:val="000B3E41"/>
    <w:rsid w:val="000B3E75"/>
    <w:rsid w:val="000B655C"/>
    <w:rsid w:val="000B6C4D"/>
    <w:rsid w:val="000C14E4"/>
    <w:rsid w:val="000C274F"/>
    <w:rsid w:val="000C32E0"/>
    <w:rsid w:val="000C3938"/>
    <w:rsid w:val="000C4E4E"/>
    <w:rsid w:val="000C6946"/>
    <w:rsid w:val="000C7C44"/>
    <w:rsid w:val="000D43C0"/>
    <w:rsid w:val="000D4720"/>
    <w:rsid w:val="000D58BA"/>
    <w:rsid w:val="000D5A90"/>
    <w:rsid w:val="000D6DCB"/>
    <w:rsid w:val="000E06CC"/>
    <w:rsid w:val="000E1683"/>
    <w:rsid w:val="000E40E0"/>
    <w:rsid w:val="000F042B"/>
    <w:rsid w:val="000F349D"/>
    <w:rsid w:val="000F4741"/>
    <w:rsid w:val="000F5837"/>
    <w:rsid w:val="0010269E"/>
    <w:rsid w:val="00104617"/>
    <w:rsid w:val="001059B9"/>
    <w:rsid w:val="001067FF"/>
    <w:rsid w:val="00110CF7"/>
    <w:rsid w:val="00112582"/>
    <w:rsid w:val="00112B1D"/>
    <w:rsid w:val="00112F2F"/>
    <w:rsid w:val="001143DD"/>
    <w:rsid w:val="001169AD"/>
    <w:rsid w:val="0012075A"/>
    <w:rsid w:val="00120D6C"/>
    <w:rsid w:val="0012144E"/>
    <w:rsid w:val="00121A78"/>
    <w:rsid w:val="00121D3F"/>
    <w:rsid w:val="00121E01"/>
    <w:rsid w:val="00121FCF"/>
    <w:rsid w:val="0012232D"/>
    <w:rsid w:val="0012261E"/>
    <w:rsid w:val="0012395C"/>
    <w:rsid w:val="00123D5A"/>
    <w:rsid w:val="00127EEB"/>
    <w:rsid w:val="00130C0F"/>
    <w:rsid w:val="0013151E"/>
    <w:rsid w:val="00131DAA"/>
    <w:rsid w:val="00133C45"/>
    <w:rsid w:val="001360B0"/>
    <w:rsid w:val="00136948"/>
    <w:rsid w:val="001374C2"/>
    <w:rsid w:val="00140A6B"/>
    <w:rsid w:val="00141532"/>
    <w:rsid w:val="00143A9D"/>
    <w:rsid w:val="00144A1C"/>
    <w:rsid w:val="00146EA3"/>
    <w:rsid w:val="001503BE"/>
    <w:rsid w:val="00152A27"/>
    <w:rsid w:val="00154700"/>
    <w:rsid w:val="00160884"/>
    <w:rsid w:val="0016238F"/>
    <w:rsid w:val="0016265C"/>
    <w:rsid w:val="0016313A"/>
    <w:rsid w:val="00163182"/>
    <w:rsid w:val="001655E9"/>
    <w:rsid w:val="001723C9"/>
    <w:rsid w:val="00172595"/>
    <w:rsid w:val="001725A4"/>
    <w:rsid w:val="00172D29"/>
    <w:rsid w:val="00172E21"/>
    <w:rsid w:val="00172EB5"/>
    <w:rsid w:val="001749CD"/>
    <w:rsid w:val="001756E4"/>
    <w:rsid w:val="00175B70"/>
    <w:rsid w:val="00177310"/>
    <w:rsid w:val="0017787D"/>
    <w:rsid w:val="00180EF1"/>
    <w:rsid w:val="00182EDA"/>
    <w:rsid w:val="00185A8F"/>
    <w:rsid w:val="00186E68"/>
    <w:rsid w:val="00190031"/>
    <w:rsid w:val="00190C92"/>
    <w:rsid w:val="00192AE8"/>
    <w:rsid w:val="0019346E"/>
    <w:rsid w:val="00193A71"/>
    <w:rsid w:val="00195E66"/>
    <w:rsid w:val="00195F05"/>
    <w:rsid w:val="001A092C"/>
    <w:rsid w:val="001A0CCD"/>
    <w:rsid w:val="001B053A"/>
    <w:rsid w:val="001B0E18"/>
    <w:rsid w:val="001B1DE0"/>
    <w:rsid w:val="001B3F17"/>
    <w:rsid w:val="001B4C42"/>
    <w:rsid w:val="001B4C64"/>
    <w:rsid w:val="001B52F7"/>
    <w:rsid w:val="001C2856"/>
    <w:rsid w:val="001C4A81"/>
    <w:rsid w:val="001C5091"/>
    <w:rsid w:val="001C58EF"/>
    <w:rsid w:val="001C707B"/>
    <w:rsid w:val="001C7305"/>
    <w:rsid w:val="001C7AB3"/>
    <w:rsid w:val="001D117C"/>
    <w:rsid w:val="001D2144"/>
    <w:rsid w:val="001D2610"/>
    <w:rsid w:val="001D281D"/>
    <w:rsid w:val="001D2BC3"/>
    <w:rsid w:val="001D3286"/>
    <w:rsid w:val="001D5019"/>
    <w:rsid w:val="001D5480"/>
    <w:rsid w:val="001E06B3"/>
    <w:rsid w:val="001E3190"/>
    <w:rsid w:val="001E6520"/>
    <w:rsid w:val="001E7691"/>
    <w:rsid w:val="001F2508"/>
    <w:rsid w:val="001F3FE7"/>
    <w:rsid w:val="001F454D"/>
    <w:rsid w:val="001F4592"/>
    <w:rsid w:val="001F50AF"/>
    <w:rsid w:val="001F56AF"/>
    <w:rsid w:val="001F57EB"/>
    <w:rsid w:val="001F6B67"/>
    <w:rsid w:val="00200B3F"/>
    <w:rsid w:val="00200DAF"/>
    <w:rsid w:val="0020717D"/>
    <w:rsid w:val="00207EFF"/>
    <w:rsid w:val="002107EF"/>
    <w:rsid w:val="002140C1"/>
    <w:rsid w:val="00215DA4"/>
    <w:rsid w:val="00215F44"/>
    <w:rsid w:val="00216439"/>
    <w:rsid w:val="00220AB0"/>
    <w:rsid w:val="002225D9"/>
    <w:rsid w:val="002228F6"/>
    <w:rsid w:val="00222CC2"/>
    <w:rsid w:val="00223692"/>
    <w:rsid w:val="00223A2D"/>
    <w:rsid w:val="00223BE8"/>
    <w:rsid w:val="00224E03"/>
    <w:rsid w:val="00225D99"/>
    <w:rsid w:val="0022699A"/>
    <w:rsid w:val="0022734D"/>
    <w:rsid w:val="002301C2"/>
    <w:rsid w:val="00231E33"/>
    <w:rsid w:val="0024022F"/>
    <w:rsid w:val="0024026D"/>
    <w:rsid w:val="00241AE4"/>
    <w:rsid w:val="00242C21"/>
    <w:rsid w:val="002431C2"/>
    <w:rsid w:val="00246FBB"/>
    <w:rsid w:val="00247F52"/>
    <w:rsid w:val="002529CD"/>
    <w:rsid w:val="002537C8"/>
    <w:rsid w:val="002545F2"/>
    <w:rsid w:val="00255436"/>
    <w:rsid w:val="00256312"/>
    <w:rsid w:val="00256E65"/>
    <w:rsid w:val="00263451"/>
    <w:rsid w:val="00264FE4"/>
    <w:rsid w:val="00267A56"/>
    <w:rsid w:val="00270607"/>
    <w:rsid w:val="002709BA"/>
    <w:rsid w:val="00271536"/>
    <w:rsid w:val="00272F2E"/>
    <w:rsid w:val="002747D7"/>
    <w:rsid w:val="002747DC"/>
    <w:rsid w:val="002752ED"/>
    <w:rsid w:val="0027703C"/>
    <w:rsid w:val="00277302"/>
    <w:rsid w:val="0028089D"/>
    <w:rsid w:val="00280B82"/>
    <w:rsid w:val="00282C69"/>
    <w:rsid w:val="00283F07"/>
    <w:rsid w:val="00284F7D"/>
    <w:rsid w:val="00285D46"/>
    <w:rsid w:val="00287461"/>
    <w:rsid w:val="0028761E"/>
    <w:rsid w:val="002916F2"/>
    <w:rsid w:val="00291F1C"/>
    <w:rsid w:val="00292237"/>
    <w:rsid w:val="0029317C"/>
    <w:rsid w:val="00293EC1"/>
    <w:rsid w:val="00295662"/>
    <w:rsid w:val="00297713"/>
    <w:rsid w:val="002A0262"/>
    <w:rsid w:val="002A1254"/>
    <w:rsid w:val="002A1E77"/>
    <w:rsid w:val="002A36BA"/>
    <w:rsid w:val="002A65E0"/>
    <w:rsid w:val="002A7A55"/>
    <w:rsid w:val="002B1176"/>
    <w:rsid w:val="002B1DB1"/>
    <w:rsid w:val="002B27F6"/>
    <w:rsid w:val="002B3529"/>
    <w:rsid w:val="002C0661"/>
    <w:rsid w:val="002C0EA3"/>
    <w:rsid w:val="002C0F22"/>
    <w:rsid w:val="002C1AF1"/>
    <w:rsid w:val="002C3590"/>
    <w:rsid w:val="002C5689"/>
    <w:rsid w:val="002C5FCD"/>
    <w:rsid w:val="002C743A"/>
    <w:rsid w:val="002C7C8A"/>
    <w:rsid w:val="002D1635"/>
    <w:rsid w:val="002D5D44"/>
    <w:rsid w:val="002D6589"/>
    <w:rsid w:val="002E080B"/>
    <w:rsid w:val="002E10F4"/>
    <w:rsid w:val="002E1872"/>
    <w:rsid w:val="002E46FC"/>
    <w:rsid w:val="002F1401"/>
    <w:rsid w:val="002F1EF6"/>
    <w:rsid w:val="002F3464"/>
    <w:rsid w:val="002F4DED"/>
    <w:rsid w:val="002F5F58"/>
    <w:rsid w:val="00301609"/>
    <w:rsid w:val="00303899"/>
    <w:rsid w:val="003040FD"/>
    <w:rsid w:val="003071FB"/>
    <w:rsid w:val="003130F6"/>
    <w:rsid w:val="00313124"/>
    <w:rsid w:val="003168F0"/>
    <w:rsid w:val="00317FBF"/>
    <w:rsid w:val="00320649"/>
    <w:rsid w:val="00320906"/>
    <w:rsid w:val="003251EA"/>
    <w:rsid w:val="00326755"/>
    <w:rsid w:val="00327322"/>
    <w:rsid w:val="00330B6F"/>
    <w:rsid w:val="0033230B"/>
    <w:rsid w:val="00334355"/>
    <w:rsid w:val="003355ED"/>
    <w:rsid w:val="00337573"/>
    <w:rsid w:val="00343117"/>
    <w:rsid w:val="00343840"/>
    <w:rsid w:val="003438AD"/>
    <w:rsid w:val="00343CCF"/>
    <w:rsid w:val="00343FD0"/>
    <w:rsid w:val="0034476F"/>
    <w:rsid w:val="0034487F"/>
    <w:rsid w:val="00345C93"/>
    <w:rsid w:val="0035142C"/>
    <w:rsid w:val="003545EB"/>
    <w:rsid w:val="00357EE4"/>
    <w:rsid w:val="00364ADF"/>
    <w:rsid w:val="00365A78"/>
    <w:rsid w:val="00365F70"/>
    <w:rsid w:val="00365F8B"/>
    <w:rsid w:val="00366554"/>
    <w:rsid w:val="00366DDC"/>
    <w:rsid w:val="00367A23"/>
    <w:rsid w:val="00367E26"/>
    <w:rsid w:val="00371FA2"/>
    <w:rsid w:val="003726DC"/>
    <w:rsid w:val="00373713"/>
    <w:rsid w:val="00374596"/>
    <w:rsid w:val="00375231"/>
    <w:rsid w:val="00375D10"/>
    <w:rsid w:val="00376F42"/>
    <w:rsid w:val="0038218C"/>
    <w:rsid w:val="0038255F"/>
    <w:rsid w:val="00384302"/>
    <w:rsid w:val="00385728"/>
    <w:rsid w:val="0038619D"/>
    <w:rsid w:val="0038671C"/>
    <w:rsid w:val="00386F5B"/>
    <w:rsid w:val="003932C1"/>
    <w:rsid w:val="00395148"/>
    <w:rsid w:val="00396084"/>
    <w:rsid w:val="003975E9"/>
    <w:rsid w:val="003A1545"/>
    <w:rsid w:val="003A1E9E"/>
    <w:rsid w:val="003A2278"/>
    <w:rsid w:val="003A27D7"/>
    <w:rsid w:val="003A2A18"/>
    <w:rsid w:val="003A72C9"/>
    <w:rsid w:val="003B0573"/>
    <w:rsid w:val="003B102F"/>
    <w:rsid w:val="003B33B7"/>
    <w:rsid w:val="003B3502"/>
    <w:rsid w:val="003B5CB1"/>
    <w:rsid w:val="003B641D"/>
    <w:rsid w:val="003B7CC1"/>
    <w:rsid w:val="003C0306"/>
    <w:rsid w:val="003C0495"/>
    <w:rsid w:val="003C1670"/>
    <w:rsid w:val="003C23D5"/>
    <w:rsid w:val="003C3B1F"/>
    <w:rsid w:val="003D0D16"/>
    <w:rsid w:val="003D1665"/>
    <w:rsid w:val="003D1795"/>
    <w:rsid w:val="003D1F1B"/>
    <w:rsid w:val="003D30EC"/>
    <w:rsid w:val="003D5C88"/>
    <w:rsid w:val="003E0ADD"/>
    <w:rsid w:val="003E7F0A"/>
    <w:rsid w:val="003F0EC7"/>
    <w:rsid w:val="003F110B"/>
    <w:rsid w:val="003F1A66"/>
    <w:rsid w:val="003F249F"/>
    <w:rsid w:val="003F56C0"/>
    <w:rsid w:val="003F5F94"/>
    <w:rsid w:val="003F639B"/>
    <w:rsid w:val="003F67B6"/>
    <w:rsid w:val="003F7616"/>
    <w:rsid w:val="004006AA"/>
    <w:rsid w:val="00401D3F"/>
    <w:rsid w:val="00404135"/>
    <w:rsid w:val="00404B2E"/>
    <w:rsid w:val="00404CD4"/>
    <w:rsid w:val="0040536D"/>
    <w:rsid w:val="00405826"/>
    <w:rsid w:val="0040680A"/>
    <w:rsid w:val="00407713"/>
    <w:rsid w:val="004115B3"/>
    <w:rsid w:val="0041347D"/>
    <w:rsid w:val="00414E82"/>
    <w:rsid w:val="00420288"/>
    <w:rsid w:val="0042043C"/>
    <w:rsid w:val="004214FF"/>
    <w:rsid w:val="00421EDB"/>
    <w:rsid w:val="00422BE7"/>
    <w:rsid w:val="00422EEF"/>
    <w:rsid w:val="00423445"/>
    <w:rsid w:val="004237AC"/>
    <w:rsid w:val="00423E1F"/>
    <w:rsid w:val="0042444A"/>
    <w:rsid w:val="00426C58"/>
    <w:rsid w:val="00427BD2"/>
    <w:rsid w:val="00430266"/>
    <w:rsid w:val="00435A1D"/>
    <w:rsid w:val="0043680D"/>
    <w:rsid w:val="00440131"/>
    <w:rsid w:val="0044127B"/>
    <w:rsid w:val="00441D35"/>
    <w:rsid w:val="00444049"/>
    <w:rsid w:val="004441E0"/>
    <w:rsid w:val="0044522F"/>
    <w:rsid w:val="00445BEB"/>
    <w:rsid w:val="00447FB1"/>
    <w:rsid w:val="00451CD6"/>
    <w:rsid w:val="00453B7C"/>
    <w:rsid w:val="00453F0F"/>
    <w:rsid w:val="004541DB"/>
    <w:rsid w:val="0045534E"/>
    <w:rsid w:val="00457A84"/>
    <w:rsid w:val="004607F8"/>
    <w:rsid w:val="004613DE"/>
    <w:rsid w:val="00463B14"/>
    <w:rsid w:val="0046610E"/>
    <w:rsid w:val="00466F60"/>
    <w:rsid w:val="00471E8F"/>
    <w:rsid w:val="00472119"/>
    <w:rsid w:val="004722C2"/>
    <w:rsid w:val="00472D5E"/>
    <w:rsid w:val="00477969"/>
    <w:rsid w:val="00480D56"/>
    <w:rsid w:val="0048251E"/>
    <w:rsid w:val="00485742"/>
    <w:rsid w:val="00486064"/>
    <w:rsid w:val="0049384C"/>
    <w:rsid w:val="004976E6"/>
    <w:rsid w:val="004A071E"/>
    <w:rsid w:val="004A54B9"/>
    <w:rsid w:val="004B0FD7"/>
    <w:rsid w:val="004B18B6"/>
    <w:rsid w:val="004B1D56"/>
    <w:rsid w:val="004B5BA8"/>
    <w:rsid w:val="004B5E7E"/>
    <w:rsid w:val="004C0C42"/>
    <w:rsid w:val="004C18B6"/>
    <w:rsid w:val="004C1D30"/>
    <w:rsid w:val="004C4936"/>
    <w:rsid w:val="004C535C"/>
    <w:rsid w:val="004C5651"/>
    <w:rsid w:val="004C670F"/>
    <w:rsid w:val="004C6790"/>
    <w:rsid w:val="004C7664"/>
    <w:rsid w:val="004C7ED1"/>
    <w:rsid w:val="004D10A2"/>
    <w:rsid w:val="004D1FD1"/>
    <w:rsid w:val="004D22E4"/>
    <w:rsid w:val="004D331A"/>
    <w:rsid w:val="004D3FD9"/>
    <w:rsid w:val="004D49BB"/>
    <w:rsid w:val="004D5D5A"/>
    <w:rsid w:val="004D6034"/>
    <w:rsid w:val="004D77C9"/>
    <w:rsid w:val="004E32DB"/>
    <w:rsid w:val="004E4BE0"/>
    <w:rsid w:val="004E6634"/>
    <w:rsid w:val="004E70DE"/>
    <w:rsid w:val="004E7E82"/>
    <w:rsid w:val="004F1D9C"/>
    <w:rsid w:val="004F2C8A"/>
    <w:rsid w:val="004F3240"/>
    <w:rsid w:val="004F3EE8"/>
    <w:rsid w:val="004F3F03"/>
    <w:rsid w:val="004F53F5"/>
    <w:rsid w:val="004F74E5"/>
    <w:rsid w:val="0050036F"/>
    <w:rsid w:val="005039FA"/>
    <w:rsid w:val="005068AD"/>
    <w:rsid w:val="005070C8"/>
    <w:rsid w:val="005102A5"/>
    <w:rsid w:val="00510FDF"/>
    <w:rsid w:val="005116D5"/>
    <w:rsid w:val="0051263F"/>
    <w:rsid w:val="005143CA"/>
    <w:rsid w:val="00514F71"/>
    <w:rsid w:val="00517E1A"/>
    <w:rsid w:val="00520567"/>
    <w:rsid w:val="00523C06"/>
    <w:rsid w:val="005304D8"/>
    <w:rsid w:val="005304EE"/>
    <w:rsid w:val="00534F5C"/>
    <w:rsid w:val="00537D22"/>
    <w:rsid w:val="00540BDE"/>
    <w:rsid w:val="00544AD5"/>
    <w:rsid w:val="00544F8C"/>
    <w:rsid w:val="00546301"/>
    <w:rsid w:val="005501BA"/>
    <w:rsid w:val="0055542E"/>
    <w:rsid w:val="005561F5"/>
    <w:rsid w:val="0055684C"/>
    <w:rsid w:val="00557909"/>
    <w:rsid w:val="005640FC"/>
    <w:rsid w:val="00565801"/>
    <w:rsid w:val="00570560"/>
    <w:rsid w:val="0057136D"/>
    <w:rsid w:val="00574A7F"/>
    <w:rsid w:val="00576238"/>
    <w:rsid w:val="0057648F"/>
    <w:rsid w:val="005770B6"/>
    <w:rsid w:val="00582530"/>
    <w:rsid w:val="005837AD"/>
    <w:rsid w:val="0058465F"/>
    <w:rsid w:val="00586318"/>
    <w:rsid w:val="005901CC"/>
    <w:rsid w:val="005912C3"/>
    <w:rsid w:val="005913CE"/>
    <w:rsid w:val="00591945"/>
    <w:rsid w:val="005936AC"/>
    <w:rsid w:val="005940E8"/>
    <w:rsid w:val="00595C92"/>
    <w:rsid w:val="00596952"/>
    <w:rsid w:val="005A08CF"/>
    <w:rsid w:val="005A1435"/>
    <w:rsid w:val="005A1BA7"/>
    <w:rsid w:val="005A3095"/>
    <w:rsid w:val="005A3354"/>
    <w:rsid w:val="005A3B51"/>
    <w:rsid w:val="005A4C14"/>
    <w:rsid w:val="005A52C7"/>
    <w:rsid w:val="005A66D3"/>
    <w:rsid w:val="005A7DCD"/>
    <w:rsid w:val="005B1779"/>
    <w:rsid w:val="005B21EB"/>
    <w:rsid w:val="005B24A0"/>
    <w:rsid w:val="005B5709"/>
    <w:rsid w:val="005B6574"/>
    <w:rsid w:val="005B6EC2"/>
    <w:rsid w:val="005C029D"/>
    <w:rsid w:val="005C0778"/>
    <w:rsid w:val="005C0A27"/>
    <w:rsid w:val="005C1EF9"/>
    <w:rsid w:val="005C260B"/>
    <w:rsid w:val="005C285A"/>
    <w:rsid w:val="005C3E6A"/>
    <w:rsid w:val="005C6BEB"/>
    <w:rsid w:val="005D3650"/>
    <w:rsid w:val="005D539C"/>
    <w:rsid w:val="005D7645"/>
    <w:rsid w:val="005E0E50"/>
    <w:rsid w:val="005E147F"/>
    <w:rsid w:val="005E1D18"/>
    <w:rsid w:val="005E23FB"/>
    <w:rsid w:val="005E372E"/>
    <w:rsid w:val="005E5D50"/>
    <w:rsid w:val="005E7186"/>
    <w:rsid w:val="005F3CBD"/>
    <w:rsid w:val="005F3F6F"/>
    <w:rsid w:val="006028EC"/>
    <w:rsid w:val="0060315D"/>
    <w:rsid w:val="00605ECD"/>
    <w:rsid w:val="00606B12"/>
    <w:rsid w:val="00614161"/>
    <w:rsid w:val="00614A7A"/>
    <w:rsid w:val="006177AB"/>
    <w:rsid w:val="00617EAA"/>
    <w:rsid w:val="006245E6"/>
    <w:rsid w:val="0062523C"/>
    <w:rsid w:val="00625780"/>
    <w:rsid w:val="00625F61"/>
    <w:rsid w:val="006302EF"/>
    <w:rsid w:val="00631500"/>
    <w:rsid w:val="006359FE"/>
    <w:rsid w:val="00635D1A"/>
    <w:rsid w:val="0063661E"/>
    <w:rsid w:val="006372F3"/>
    <w:rsid w:val="0064025A"/>
    <w:rsid w:val="00640D4F"/>
    <w:rsid w:val="0064588C"/>
    <w:rsid w:val="00651E7F"/>
    <w:rsid w:val="00653892"/>
    <w:rsid w:val="006556B3"/>
    <w:rsid w:val="00655F58"/>
    <w:rsid w:val="00657953"/>
    <w:rsid w:val="00661624"/>
    <w:rsid w:val="00662E98"/>
    <w:rsid w:val="00666F82"/>
    <w:rsid w:val="00667D59"/>
    <w:rsid w:val="006700BD"/>
    <w:rsid w:val="00671AE4"/>
    <w:rsid w:val="00673084"/>
    <w:rsid w:val="00674CC8"/>
    <w:rsid w:val="006752D9"/>
    <w:rsid w:val="00675820"/>
    <w:rsid w:val="006762C8"/>
    <w:rsid w:val="006762EC"/>
    <w:rsid w:val="00676E49"/>
    <w:rsid w:val="00681E50"/>
    <w:rsid w:val="0068277C"/>
    <w:rsid w:val="00682800"/>
    <w:rsid w:val="006915B1"/>
    <w:rsid w:val="0069190C"/>
    <w:rsid w:val="006A1DF0"/>
    <w:rsid w:val="006A4EC2"/>
    <w:rsid w:val="006B0ECE"/>
    <w:rsid w:val="006B17DB"/>
    <w:rsid w:val="006B4B1B"/>
    <w:rsid w:val="006B5B12"/>
    <w:rsid w:val="006B682B"/>
    <w:rsid w:val="006B76CD"/>
    <w:rsid w:val="006B7C8D"/>
    <w:rsid w:val="006C1890"/>
    <w:rsid w:val="006C2B0D"/>
    <w:rsid w:val="006C588B"/>
    <w:rsid w:val="006D099B"/>
    <w:rsid w:val="006D218D"/>
    <w:rsid w:val="006D2EF1"/>
    <w:rsid w:val="006D4DFE"/>
    <w:rsid w:val="006D500F"/>
    <w:rsid w:val="006D540D"/>
    <w:rsid w:val="006D6C3E"/>
    <w:rsid w:val="006E0BF7"/>
    <w:rsid w:val="006E164B"/>
    <w:rsid w:val="006E3373"/>
    <w:rsid w:val="006E440C"/>
    <w:rsid w:val="006E45C7"/>
    <w:rsid w:val="006E5F88"/>
    <w:rsid w:val="006E6342"/>
    <w:rsid w:val="006E7360"/>
    <w:rsid w:val="006E739A"/>
    <w:rsid w:val="006F0CC8"/>
    <w:rsid w:val="006F12BB"/>
    <w:rsid w:val="006F1B77"/>
    <w:rsid w:val="006F4149"/>
    <w:rsid w:val="006F4993"/>
    <w:rsid w:val="006F6F6B"/>
    <w:rsid w:val="006F751E"/>
    <w:rsid w:val="00700B10"/>
    <w:rsid w:val="00700B99"/>
    <w:rsid w:val="00704358"/>
    <w:rsid w:val="007050CD"/>
    <w:rsid w:val="00707F93"/>
    <w:rsid w:val="00710078"/>
    <w:rsid w:val="00711B7D"/>
    <w:rsid w:val="00712EDB"/>
    <w:rsid w:val="00713F55"/>
    <w:rsid w:val="00715BAC"/>
    <w:rsid w:val="00716BA6"/>
    <w:rsid w:val="00722762"/>
    <w:rsid w:val="00724C8E"/>
    <w:rsid w:val="00727B42"/>
    <w:rsid w:val="00732A41"/>
    <w:rsid w:val="00733643"/>
    <w:rsid w:val="00735382"/>
    <w:rsid w:val="0074060D"/>
    <w:rsid w:val="00742D53"/>
    <w:rsid w:val="00743D54"/>
    <w:rsid w:val="00743D79"/>
    <w:rsid w:val="007440AE"/>
    <w:rsid w:val="007449C4"/>
    <w:rsid w:val="007466CB"/>
    <w:rsid w:val="00747FEF"/>
    <w:rsid w:val="00750E5C"/>
    <w:rsid w:val="007521A1"/>
    <w:rsid w:val="00752D16"/>
    <w:rsid w:val="007535EA"/>
    <w:rsid w:val="00756FF8"/>
    <w:rsid w:val="00757EF8"/>
    <w:rsid w:val="00762CD6"/>
    <w:rsid w:val="00766D19"/>
    <w:rsid w:val="00771E75"/>
    <w:rsid w:val="007737D2"/>
    <w:rsid w:val="00773C7C"/>
    <w:rsid w:val="007779B8"/>
    <w:rsid w:val="00777D04"/>
    <w:rsid w:val="00780ACC"/>
    <w:rsid w:val="00783AE1"/>
    <w:rsid w:val="0078577C"/>
    <w:rsid w:val="00785F24"/>
    <w:rsid w:val="0078667D"/>
    <w:rsid w:val="00787022"/>
    <w:rsid w:val="0079240D"/>
    <w:rsid w:val="0079356D"/>
    <w:rsid w:val="00796BD2"/>
    <w:rsid w:val="0079705D"/>
    <w:rsid w:val="007A1ACE"/>
    <w:rsid w:val="007A247C"/>
    <w:rsid w:val="007A564E"/>
    <w:rsid w:val="007A586F"/>
    <w:rsid w:val="007A62CD"/>
    <w:rsid w:val="007A72A3"/>
    <w:rsid w:val="007B5D44"/>
    <w:rsid w:val="007B67F3"/>
    <w:rsid w:val="007B7AD1"/>
    <w:rsid w:val="007C01BF"/>
    <w:rsid w:val="007C1340"/>
    <w:rsid w:val="007C34A0"/>
    <w:rsid w:val="007C44E4"/>
    <w:rsid w:val="007C7757"/>
    <w:rsid w:val="007C7BBF"/>
    <w:rsid w:val="007D010F"/>
    <w:rsid w:val="007D174E"/>
    <w:rsid w:val="007D2D1A"/>
    <w:rsid w:val="007D4069"/>
    <w:rsid w:val="007D43CC"/>
    <w:rsid w:val="007D75AB"/>
    <w:rsid w:val="007D77D9"/>
    <w:rsid w:val="007E4FA0"/>
    <w:rsid w:val="007E552E"/>
    <w:rsid w:val="007E68A7"/>
    <w:rsid w:val="007F1B97"/>
    <w:rsid w:val="007F37A8"/>
    <w:rsid w:val="007F4CD8"/>
    <w:rsid w:val="007F4E20"/>
    <w:rsid w:val="007F6268"/>
    <w:rsid w:val="007F6354"/>
    <w:rsid w:val="00801F4A"/>
    <w:rsid w:val="00802167"/>
    <w:rsid w:val="008024DA"/>
    <w:rsid w:val="00806861"/>
    <w:rsid w:val="008076BD"/>
    <w:rsid w:val="008104A0"/>
    <w:rsid w:val="00812C8A"/>
    <w:rsid w:val="008205CC"/>
    <w:rsid w:val="00821CBF"/>
    <w:rsid w:val="008247D9"/>
    <w:rsid w:val="008266E4"/>
    <w:rsid w:val="00826E5F"/>
    <w:rsid w:val="0082758F"/>
    <w:rsid w:val="008277D4"/>
    <w:rsid w:val="0082780E"/>
    <w:rsid w:val="008311BB"/>
    <w:rsid w:val="00832F2A"/>
    <w:rsid w:val="00833BE4"/>
    <w:rsid w:val="00834DAF"/>
    <w:rsid w:val="008370DA"/>
    <w:rsid w:val="0084329E"/>
    <w:rsid w:val="00843CDD"/>
    <w:rsid w:val="00844AB2"/>
    <w:rsid w:val="00846E32"/>
    <w:rsid w:val="008473B6"/>
    <w:rsid w:val="008501CF"/>
    <w:rsid w:val="00852053"/>
    <w:rsid w:val="008569A9"/>
    <w:rsid w:val="00857DE1"/>
    <w:rsid w:val="00861DDF"/>
    <w:rsid w:val="00863AFA"/>
    <w:rsid w:val="00865406"/>
    <w:rsid w:val="00867284"/>
    <w:rsid w:val="00867E71"/>
    <w:rsid w:val="008703F8"/>
    <w:rsid w:val="00870A15"/>
    <w:rsid w:val="008724DF"/>
    <w:rsid w:val="00872893"/>
    <w:rsid w:val="0087379E"/>
    <w:rsid w:val="008761E8"/>
    <w:rsid w:val="00880A2A"/>
    <w:rsid w:val="00881184"/>
    <w:rsid w:val="00883305"/>
    <w:rsid w:val="008853EF"/>
    <w:rsid w:val="008854A4"/>
    <w:rsid w:val="00887831"/>
    <w:rsid w:val="00894F65"/>
    <w:rsid w:val="008955F8"/>
    <w:rsid w:val="008964EC"/>
    <w:rsid w:val="00896C53"/>
    <w:rsid w:val="008A199A"/>
    <w:rsid w:val="008A2010"/>
    <w:rsid w:val="008A49EE"/>
    <w:rsid w:val="008A5A12"/>
    <w:rsid w:val="008A5D3B"/>
    <w:rsid w:val="008B0B49"/>
    <w:rsid w:val="008B1141"/>
    <w:rsid w:val="008B2588"/>
    <w:rsid w:val="008B5053"/>
    <w:rsid w:val="008B6B90"/>
    <w:rsid w:val="008C0815"/>
    <w:rsid w:val="008C0B9F"/>
    <w:rsid w:val="008C13FF"/>
    <w:rsid w:val="008C1542"/>
    <w:rsid w:val="008C184D"/>
    <w:rsid w:val="008C4B9A"/>
    <w:rsid w:val="008C5B8F"/>
    <w:rsid w:val="008C610C"/>
    <w:rsid w:val="008D1F18"/>
    <w:rsid w:val="008D244E"/>
    <w:rsid w:val="008D4363"/>
    <w:rsid w:val="008D45BB"/>
    <w:rsid w:val="008D5B68"/>
    <w:rsid w:val="008D5CCF"/>
    <w:rsid w:val="008D6A14"/>
    <w:rsid w:val="008D7306"/>
    <w:rsid w:val="008E25C3"/>
    <w:rsid w:val="008E2DFD"/>
    <w:rsid w:val="008E68FA"/>
    <w:rsid w:val="008F0EAE"/>
    <w:rsid w:val="008F3615"/>
    <w:rsid w:val="008F4E59"/>
    <w:rsid w:val="008F7DA6"/>
    <w:rsid w:val="00901D6F"/>
    <w:rsid w:val="00902920"/>
    <w:rsid w:val="00905232"/>
    <w:rsid w:val="0090698C"/>
    <w:rsid w:val="0090776F"/>
    <w:rsid w:val="009105DA"/>
    <w:rsid w:val="009108AA"/>
    <w:rsid w:val="00910E27"/>
    <w:rsid w:val="0091165E"/>
    <w:rsid w:val="00912411"/>
    <w:rsid w:val="00915943"/>
    <w:rsid w:val="00916C3A"/>
    <w:rsid w:val="00916D1A"/>
    <w:rsid w:val="00917B2E"/>
    <w:rsid w:val="00917E8D"/>
    <w:rsid w:val="009231DD"/>
    <w:rsid w:val="00930A93"/>
    <w:rsid w:val="009318F8"/>
    <w:rsid w:val="00931ED1"/>
    <w:rsid w:val="00933C84"/>
    <w:rsid w:val="009365D3"/>
    <w:rsid w:val="00937566"/>
    <w:rsid w:val="00937C87"/>
    <w:rsid w:val="00942C82"/>
    <w:rsid w:val="0094429D"/>
    <w:rsid w:val="00944544"/>
    <w:rsid w:val="0094479E"/>
    <w:rsid w:val="009466E2"/>
    <w:rsid w:val="0095341A"/>
    <w:rsid w:val="009539B4"/>
    <w:rsid w:val="009563CB"/>
    <w:rsid w:val="00956B94"/>
    <w:rsid w:val="00961899"/>
    <w:rsid w:val="00961DD4"/>
    <w:rsid w:val="00961ECA"/>
    <w:rsid w:val="009628AD"/>
    <w:rsid w:val="009635D0"/>
    <w:rsid w:val="00964109"/>
    <w:rsid w:val="00967FDD"/>
    <w:rsid w:val="00972758"/>
    <w:rsid w:val="00973B3B"/>
    <w:rsid w:val="00973E59"/>
    <w:rsid w:val="00976ED8"/>
    <w:rsid w:val="00976F89"/>
    <w:rsid w:val="009800C1"/>
    <w:rsid w:val="00980D8A"/>
    <w:rsid w:val="00981108"/>
    <w:rsid w:val="00983060"/>
    <w:rsid w:val="00983117"/>
    <w:rsid w:val="009839E3"/>
    <w:rsid w:val="00983B58"/>
    <w:rsid w:val="00985427"/>
    <w:rsid w:val="009904FA"/>
    <w:rsid w:val="00991BBE"/>
    <w:rsid w:val="00992262"/>
    <w:rsid w:val="00992B60"/>
    <w:rsid w:val="009930EC"/>
    <w:rsid w:val="0099754C"/>
    <w:rsid w:val="009A0392"/>
    <w:rsid w:val="009A12E2"/>
    <w:rsid w:val="009A1849"/>
    <w:rsid w:val="009A25D1"/>
    <w:rsid w:val="009A2666"/>
    <w:rsid w:val="009A33E5"/>
    <w:rsid w:val="009A5DAD"/>
    <w:rsid w:val="009A5EC0"/>
    <w:rsid w:val="009A7558"/>
    <w:rsid w:val="009B1E5F"/>
    <w:rsid w:val="009B3B09"/>
    <w:rsid w:val="009B43FD"/>
    <w:rsid w:val="009B63D6"/>
    <w:rsid w:val="009C0C68"/>
    <w:rsid w:val="009C59AC"/>
    <w:rsid w:val="009C5E1E"/>
    <w:rsid w:val="009D02EC"/>
    <w:rsid w:val="009D0B53"/>
    <w:rsid w:val="009D38AC"/>
    <w:rsid w:val="009E2EC1"/>
    <w:rsid w:val="009E3677"/>
    <w:rsid w:val="009E3D35"/>
    <w:rsid w:val="009E5311"/>
    <w:rsid w:val="009E6411"/>
    <w:rsid w:val="009E6DDC"/>
    <w:rsid w:val="009E70FC"/>
    <w:rsid w:val="009E7A2D"/>
    <w:rsid w:val="009F4E63"/>
    <w:rsid w:val="009F7EB8"/>
    <w:rsid w:val="009F7F80"/>
    <w:rsid w:val="00A00272"/>
    <w:rsid w:val="00A004BF"/>
    <w:rsid w:val="00A006E6"/>
    <w:rsid w:val="00A01CFD"/>
    <w:rsid w:val="00A0378F"/>
    <w:rsid w:val="00A06042"/>
    <w:rsid w:val="00A10211"/>
    <w:rsid w:val="00A11C33"/>
    <w:rsid w:val="00A136D2"/>
    <w:rsid w:val="00A148FE"/>
    <w:rsid w:val="00A16F22"/>
    <w:rsid w:val="00A20959"/>
    <w:rsid w:val="00A2270E"/>
    <w:rsid w:val="00A246F0"/>
    <w:rsid w:val="00A24D61"/>
    <w:rsid w:val="00A255C1"/>
    <w:rsid w:val="00A3270D"/>
    <w:rsid w:val="00A32DA5"/>
    <w:rsid w:val="00A33BD8"/>
    <w:rsid w:val="00A3474C"/>
    <w:rsid w:val="00A37A7A"/>
    <w:rsid w:val="00A37F19"/>
    <w:rsid w:val="00A401E3"/>
    <w:rsid w:val="00A40628"/>
    <w:rsid w:val="00A40796"/>
    <w:rsid w:val="00A45070"/>
    <w:rsid w:val="00A47033"/>
    <w:rsid w:val="00A475FF"/>
    <w:rsid w:val="00A51200"/>
    <w:rsid w:val="00A52A11"/>
    <w:rsid w:val="00A52AA0"/>
    <w:rsid w:val="00A55CE9"/>
    <w:rsid w:val="00A564F3"/>
    <w:rsid w:val="00A57783"/>
    <w:rsid w:val="00A64DF1"/>
    <w:rsid w:val="00A65C7D"/>
    <w:rsid w:val="00A70DCA"/>
    <w:rsid w:val="00A711EF"/>
    <w:rsid w:val="00A71A97"/>
    <w:rsid w:val="00A72D53"/>
    <w:rsid w:val="00A75354"/>
    <w:rsid w:val="00A77393"/>
    <w:rsid w:val="00A8067C"/>
    <w:rsid w:val="00A81FFA"/>
    <w:rsid w:val="00A82094"/>
    <w:rsid w:val="00A84637"/>
    <w:rsid w:val="00A84B6E"/>
    <w:rsid w:val="00A84D44"/>
    <w:rsid w:val="00A85B33"/>
    <w:rsid w:val="00A8703B"/>
    <w:rsid w:val="00A91E74"/>
    <w:rsid w:val="00A9703D"/>
    <w:rsid w:val="00AA02D3"/>
    <w:rsid w:val="00AA1D1B"/>
    <w:rsid w:val="00AA1D3A"/>
    <w:rsid w:val="00AA2D2A"/>
    <w:rsid w:val="00AA2F6E"/>
    <w:rsid w:val="00AA2F86"/>
    <w:rsid w:val="00AA4270"/>
    <w:rsid w:val="00AA4473"/>
    <w:rsid w:val="00AA6A02"/>
    <w:rsid w:val="00AB0E02"/>
    <w:rsid w:val="00AB15C9"/>
    <w:rsid w:val="00AB6659"/>
    <w:rsid w:val="00AC2266"/>
    <w:rsid w:val="00AC3966"/>
    <w:rsid w:val="00AC41FC"/>
    <w:rsid w:val="00AC4EB0"/>
    <w:rsid w:val="00AC5910"/>
    <w:rsid w:val="00AC768A"/>
    <w:rsid w:val="00AD04CA"/>
    <w:rsid w:val="00AD1C29"/>
    <w:rsid w:val="00AD30FC"/>
    <w:rsid w:val="00AD4160"/>
    <w:rsid w:val="00AD6D67"/>
    <w:rsid w:val="00AE1720"/>
    <w:rsid w:val="00AE2363"/>
    <w:rsid w:val="00AE3532"/>
    <w:rsid w:val="00AE57A3"/>
    <w:rsid w:val="00AE740E"/>
    <w:rsid w:val="00AF2461"/>
    <w:rsid w:val="00AF4D62"/>
    <w:rsid w:val="00AF4DB3"/>
    <w:rsid w:val="00AF5341"/>
    <w:rsid w:val="00AF6E60"/>
    <w:rsid w:val="00B10ED3"/>
    <w:rsid w:val="00B11A87"/>
    <w:rsid w:val="00B126F7"/>
    <w:rsid w:val="00B12732"/>
    <w:rsid w:val="00B1660E"/>
    <w:rsid w:val="00B2044A"/>
    <w:rsid w:val="00B20BB8"/>
    <w:rsid w:val="00B24336"/>
    <w:rsid w:val="00B30342"/>
    <w:rsid w:val="00B30A2E"/>
    <w:rsid w:val="00B31C7B"/>
    <w:rsid w:val="00B31D2B"/>
    <w:rsid w:val="00B31F09"/>
    <w:rsid w:val="00B31F18"/>
    <w:rsid w:val="00B35193"/>
    <w:rsid w:val="00B36E35"/>
    <w:rsid w:val="00B372C6"/>
    <w:rsid w:val="00B37D78"/>
    <w:rsid w:val="00B41813"/>
    <w:rsid w:val="00B4377B"/>
    <w:rsid w:val="00B45A00"/>
    <w:rsid w:val="00B519CF"/>
    <w:rsid w:val="00B5413D"/>
    <w:rsid w:val="00B5473C"/>
    <w:rsid w:val="00B54E34"/>
    <w:rsid w:val="00B57501"/>
    <w:rsid w:val="00B5770F"/>
    <w:rsid w:val="00B60B34"/>
    <w:rsid w:val="00B611D8"/>
    <w:rsid w:val="00B63219"/>
    <w:rsid w:val="00B64038"/>
    <w:rsid w:val="00B658BC"/>
    <w:rsid w:val="00B71B9B"/>
    <w:rsid w:val="00B720E8"/>
    <w:rsid w:val="00B72ADF"/>
    <w:rsid w:val="00B73F1A"/>
    <w:rsid w:val="00B75B6D"/>
    <w:rsid w:val="00B75E06"/>
    <w:rsid w:val="00B76B10"/>
    <w:rsid w:val="00B77280"/>
    <w:rsid w:val="00B80CF3"/>
    <w:rsid w:val="00B81C1B"/>
    <w:rsid w:val="00B81CCF"/>
    <w:rsid w:val="00B85437"/>
    <w:rsid w:val="00B874A3"/>
    <w:rsid w:val="00B9061A"/>
    <w:rsid w:val="00B91670"/>
    <w:rsid w:val="00B92E6F"/>
    <w:rsid w:val="00B93475"/>
    <w:rsid w:val="00BA3665"/>
    <w:rsid w:val="00BA4100"/>
    <w:rsid w:val="00BA60E4"/>
    <w:rsid w:val="00BA614B"/>
    <w:rsid w:val="00BA7086"/>
    <w:rsid w:val="00BB0A2E"/>
    <w:rsid w:val="00BB3612"/>
    <w:rsid w:val="00BB3C2D"/>
    <w:rsid w:val="00BC0B0F"/>
    <w:rsid w:val="00BC0CB9"/>
    <w:rsid w:val="00BC41FE"/>
    <w:rsid w:val="00BC4932"/>
    <w:rsid w:val="00BC4FD8"/>
    <w:rsid w:val="00BC5145"/>
    <w:rsid w:val="00BC5617"/>
    <w:rsid w:val="00BC62EE"/>
    <w:rsid w:val="00BD10B7"/>
    <w:rsid w:val="00BD19EE"/>
    <w:rsid w:val="00BD51A9"/>
    <w:rsid w:val="00BD651D"/>
    <w:rsid w:val="00BD6D97"/>
    <w:rsid w:val="00BD7C4F"/>
    <w:rsid w:val="00BD7FA2"/>
    <w:rsid w:val="00BE0A4D"/>
    <w:rsid w:val="00BE2866"/>
    <w:rsid w:val="00BE40E2"/>
    <w:rsid w:val="00BE427A"/>
    <w:rsid w:val="00BE46E1"/>
    <w:rsid w:val="00BE719C"/>
    <w:rsid w:val="00BE73BE"/>
    <w:rsid w:val="00BF0252"/>
    <w:rsid w:val="00BF08DC"/>
    <w:rsid w:val="00BF1DD8"/>
    <w:rsid w:val="00BF36DC"/>
    <w:rsid w:val="00BF39C3"/>
    <w:rsid w:val="00BF5030"/>
    <w:rsid w:val="00BF515C"/>
    <w:rsid w:val="00BF5845"/>
    <w:rsid w:val="00BF5A0E"/>
    <w:rsid w:val="00BF60A4"/>
    <w:rsid w:val="00C01A4C"/>
    <w:rsid w:val="00C02D14"/>
    <w:rsid w:val="00C02E54"/>
    <w:rsid w:val="00C03B6C"/>
    <w:rsid w:val="00C102AA"/>
    <w:rsid w:val="00C10548"/>
    <w:rsid w:val="00C1659E"/>
    <w:rsid w:val="00C179AF"/>
    <w:rsid w:val="00C21576"/>
    <w:rsid w:val="00C21C65"/>
    <w:rsid w:val="00C26091"/>
    <w:rsid w:val="00C26170"/>
    <w:rsid w:val="00C31692"/>
    <w:rsid w:val="00C318EB"/>
    <w:rsid w:val="00C35050"/>
    <w:rsid w:val="00C35BF7"/>
    <w:rsid w:val="00C373A4"/>
    <w:rsid w:val="00C40463"/>
    <w:rsid w:val="00C436F9"/>
    <w:rsid w:val="00C4448F"/>
    <w:rsid w:val="00C45A5D"/>
    <w:rsid w:val="00C529B4"/>
    <w:rsid w:val="00C549C2"/>
    <w:rsid w:val="00C56AED"/>
    <w:rsid w:val="00C56C78"/>
    <w:rsid w:val="00C578F1"/>
    <w:rsid w:val="00C57C73"/>
    <w:rsid w:val="00C60EFC"/>
    <w:rsid w:val="00C6286B"/>
    <w:rsid w:val="00C6355B"/>
    <w:rsid w:val="00C65B2E"/>
    <w:rsid w:val="00C6630A"/>
    <w:rsid w:val="00C677B4"/>
    <w:rsid w:val="00C70437"/>
    <w:rsid w:val="00C728CC"/>
    <w:rsid w:val="00C72F38"/>
    <w:rsid w:val="00C75A59"/>
    <w:rsid w:val="00C776B0"/>
    <w:rsid w:val="00C82FF2"/>
    <w:rsid w:val="00C83998"/>
    <w:rsid w:val="00C85E63"/>
    <w:rsid w:val="00C876AB"/>
    <w:rsid w:val="00C90033"/>
    <w:rsid w:val="00C92CB8"/>
    <w:rsid w:val="00C9542F"/>
    <w:rsid w:val="00C97E44"/>
    <w:rsid w:val="00CA0D98"/>
    <w:rsid w:val="00CA27BA"/>
    <w:rsid w:val="00CA6A0D"/>
    <w:rsid w:val="00CB3484"/>
    <w:rsid w:val="00CB47E4"/>
    <w:rsid w:val="00CB7917"/>
    <w:rsid w:val="00CB794E"/>
    <w:rsid w:val="00CB7F68"/>
    <w:rsid w:val="00CC0EAC"/>
    <w:rsid w:val="00CC147E"/>
    <w:rsid w:val="00CC165C"/>
    <w:rsid w:val="00CC1E2C"/>
    <w:rsid w:val="00CC2315"/>
    <w:rsid w:val="00CC4909"/>
    <w:rsid w:val="00CC653D"/>
    <w:rsid w:val="00CC6787"/>
    <w:rsid w:val="00CC727F"/>
    <w:rsid w:val="00CC7E41"/>
    <w:rsid w:val="00CD0582"/>
    <w:rsid w:val="00CD158B"/>
    <w:rsid w:val="00CD193C"/>
    <w:rsid w:val="00CD24CB"/>
    <w:rsid w:val="00CD462B"/>
    <w:rsid w:val="00CD4A3A"/>
    <w:rsid w:val="00CD53B3"/>
    <w:rsid w:val="00CD6055"/>
    <w:rsid w:val="00CD658B"/>
    <w:rsid w:val="00CE1524"/>
    <w:rsid w:val="00CE1F62"/>
    <w:rsid w:val="00CE239B"/>
    <w:rsid w:val="00CE3738"/>
    <w:rsid w:val="00CE5902"/>
    <w:rsid w:val="00CE615D"/>
    <w:rsid w:val="00CE7E09"/>
    <w:rsid w:val="00CF0C9A"/>
    <w:rsid w:val="00CF17FB"/>
    <w:rsid w:val="00CF1C8D"/>
    <w:rsid w:val="00CF2263"/>
    <w:rsid w:val="00CF4BC6"/>
    <w:rsid w:val="00CF6530"/>
    <w:rsid w:val="00CF7AAE"/>
    <w:rsid w:val="00D0756F"/>
    <w:rsid w:val="00D079BD"/>
    <w:rsid w:val="00D10C56"/>
    <w:rsid w:val="00D1251D"/>
    <w:rsid w:val="00D16376"/>
    <w:rsid w:val="00D21D80"/>
    <w:rsid w:val="00D21DF1"/>
    <w:rsid w:val="00D2210E"/>
    <w:rsid w:val="00D24CA0"/>
    <w:rsid w:val="00D24CBB"/>
    <w:rsid w:val="00D31555"/>
    <w:rsid w:val="00D32100"/>
    <w:rsid w:val="00D326C0"/>
    <w:rsid w:val="00D33116"/>
    <w:rsid w:val="00D37137"/>
    <w:rsid w:val="00D37B7A"/>
    <w:rsid w:val="00D4022F"/>
    <w:rsid w:val="00D43A18"/>
    <w:rsid w:val="00D4416E"/>
    <w:rsid w:val="00D461BE"/>
    <w:rsid w:val="00D4636D"/>
    <w:rsid w:val="00D50A52"/>
    <w:rsid w:val="00D5157B"/>
    <w:rsid w:val="00D51F01"/>
    <w:rsid w:val="00D526E3"/>
    <w:rsid w:val="00D54E9F"/>
    <w:rsid w:val="00D55B0C"/>
    <w:rsid w:val="00D55E69"/>
    <w:rsid w:val="00D5674D"/>
    <w:rsid w:val="00D60792"/>
    <w:rsid w:val="00D61578"/>
    <w:rsid w:val="00D65216"/>
    <w:rsid w:val="00D70CCF"/>
    <w:rsid w:val="00D71FB9"/>
    <w:rsid w:val="00D735C7"/>
    <w:rsid w:val="00D74152"/>
    <w:rsid w:val="00D74845"/>
    <w:rsid w:val="00D7545D"/>
    <w:rsid w:val="00D77B46"/>
    <w:rsid w:val="00D8543B"/>
    <w:rsid w:val="00D866E3"/>
    <w:rsid w:val="00D86C9C"/>
    <w:rsid w:val="00D9484F"/>
    <w:rsid w:val="00D94D28"/>
    <w:rsid w:val="00D94EB4"/>
    <w:rsid w:val="00DA1BC0"/>
    <w:rsid w:val="00DA3399"/>
    <w:rsid w:val="00DA3427"/>
    <w:rsid w:val="00DA435C"/>
    <w:rsid w:val="00DA5194"/>
    <w:rsid w:val="00DA5EB7"/>
    <w:rsid w:val="00DA7EA6"/>
    <w:rsid w:val="00DB2178"/>
    <w:rsid w:val="00DB30A5"/>
    <w:rsid w:val="00DB58ED"/>
    <w:rsid w:val="00DC027A"/>
    <w:rsid w:val="00DC0584"/>
    <w:rsid w:val="00DC0D41"/>
    <w:rsid w:val="00DC1E03"/>
    <w:rsid w:val="00DC2438"/>
    <w:rsid w:val="00DC3E26"/>
    <w:rsid w:val="00DC4E66"/>
    <w:rsid w:val="00DC5D31"/>
    <w:rsid w:val="00DC7EFE"/>
    <w:rsid w:val="00DD0E21"/>
    <w:rsid w:val="00DD2431"/>
    <w:rsid w:val="00DD4183"/>
    <w:rsid w:val="00DD4829"/>
    <w:rsid w:val="00DE5FA5"/>
    <w:rsid w:val="00DE73B4"/>
    <w:rsid w:val="00DF13C0"/>
    <w:rsid w:val="00DF1451"/>
    <w:rsid w:val="00DF26E8"/>
    <w:rsid w:val="00DF2DCC"/>
    <w:rsid w:val="00DF2EBC"/>
    <w:rsid w:val="00DF3BA8"/>
    <w:rsid w:val="00DF3D9C"/>
    <w:rsid w:val="00DF48A3"/>
    <w:rsid w:val="00E02421"/>
    <w:rsid w:val="00E028BD"/>
    <w:rsid w:val="00E02E02"/>
    <w:rsid w:val="00E0330F"/>
    <w:rsid w:val="00E0451A"/>
    <w:rsid w:val="00E04EA0"/>
    <w:rsid w:val="00E06C36"/>
    <w:rsid w:val="00E0774F"/>
    <w:rsid w:val="00E07F07"/>
    <w:rsid w:val="00E14106"/>
    <w:rsid w:val="00E16099"/>
    <w:rsid w:val="00E16343"/>
    <w:rsid w:val="00E201FD"/>
    <w:rsid w:val="00E21119"/>
    <w:rsid w:val="00E26EE2"/>
    <w:rsid w:val="00E30DE8"/>
    <w:rsid w:val="00E32F32"/>
    <w:rsid w:val="00E33A37"/>
    <w:rsid w:val="00E34EFE"/>
    <w:rsid w:val="00E35D1B"/>
    <w:rsid w:val="00E36FD6"/>
    <w:rsid w:val="00E37D58"/>
    <w:rsid w:val="00E408C5"/>
    <w:rsid w:val="00E413F1"/>
    <w:rsid w:val="00E41863"/>
    <w:rsid w:val="00E43671"/>
    <w:rsid w:val="00E450D8"/>
    <w:rsid w:val="00E52EE7"/>
    <w:rsid w:val="00E5494C"/>
    <w:rsid w:val="00E55418"/>
    <w:rsid w:val="00E55DF7"/>
    <w:rsid w:val="00E55EB9"/>
    <w:rsid w:val="00E56C5B"/>
    <w:rsid w:val="00E57136"/>
    <w:rsid w:val="00E57F86"/>
    <w:rsid w:val="00E62535"/>
    <w:rsid w:val="00E641F0"/>
    <w:rsid w:val="00E660F3"/>
    <w:rsid w:val="00E66D2B"/>
    <w:rsid w:val="00E67CE7"/>
    <w:rsid w:val="00E73702"/>
    <w:rsid w:val="00E7454B"/>
    <w:rsid w:val="00E75841"/>
    <w:rsid w:val="00E83AC7"/>
    <w:rsid w:val="00E858DF"/>
    <w:rsid w:val="00E85E32"/>
    <w:rsid w:val="00E926BF"/>
    <w:rsid w:val="00E9407E"/>
    <w:rsid w:val="00EA0943"/>
    <w:rsid w:val="00EA550C"/>
    <w:rsid w:val="00EB0131"/>
    <w:rsid w:val="00EB0CF9"/>
    <w:rsid w:val="00EB2387"/>
    <w:rsid w:val="00EB33F0"/>
    <w:rsid w:val="00EB3EA4"/>
    <w:rsid w:val="00EB3F16"/>
    <w:rsid w:val="00EC0DB4"/>
    <w:rsid w:val="00EC7F19"/>
    <w:rsid w:val="00ED03C0"/>
    <w:rsid w:val="00ED250D"/>
    <w:rsid w:val="00ED47E9"/>
    <w:rsid w:val="00EE0EC4"/>
    <w:rsid w:val="00EE1164"/>
    <w:rsid w:val="00EE1270"/>
    <w:rsid w:val="00EE40A5"/>
    <w:rsid w:val="00EE40E7"/>
    <w:rsid w:val="00EE48F2"/>
    <w:rsid w:val="00EE4E13"/>
    <w:rsid w:val="00EE5868"/>
    <w:rsid w:val="00EE650D"/>
    <w:rsid w:val="00EF118A"/>
    <w:rsid w:val="00EF1D91"/>
    <w:rsid w:val="00EF4851"/>
    <w:rsid w:val="00EF72E5"/>
    <w:rsid w:val="00F014EE"/>
    <w:rsid w:val="00F04B0B"/>
    <w:rsid w:val="00F05EF8"/>
    <w:rsid w:val="00F11897"/>
    <w:rsid w:val="00F12AA9"/>
    <w:rsid w:val="00F16F12"/>
    <w:rsid w:val="00F20924"/>
    <w:rsid w:val="00F23A45"/>
    <w:rsid w:val="00F260A9"/>
    <w:rsid w:val="00F30C7D"/>
    <w:rsid w:val="00F31B80"/>
    <w:rsid w:val="00F31C8E"/>
    <w:rsid w:val="00F32A05"/>
    <w:rsid w:val="00F37710"/>
    <w:rsid w:val="00F40DE5"/>
    <w:rsid w:val="00F40E4F"/>
    <w:rsid w:val="00F4680A"/>
    <w:rsid w:val="00F47FB2"/>
    <w:rsid w:val="00F52EBC"/>
    <w:rsid w:val="00F535CB"/>
    <w:rsid w:val="00F536DC"/>
    <w:rsid w:val="00F56E5F"/>
    <w:rsid w:val="00F64876"/>
    <w:rsid w:val="00F64A34"/>
    <w:rsid w:val="00F64E09"/>
    <w:rsid w:val="00F67822"/>
    <w:rsid w:val="00F7176C"/>
    <w:rsid w:val="00F7766B"/>
    <w:rsid w:val="00F77E31"/>
    <w:rsid w:val="00F812A4"/>
    <w:rsid w:val="00F8520B"/>
    <w:rsid w:val="00F8791F"/>
    <w:rsid w:val="00F9127B"/>
    <w:rsid w:val="00F912FF"/>
    <w:rsid w:val="00F91E96"/>
    <w:rsid w:val="00F958EA"/>
    <w:rsid w:val="00F968A0"/>
    <w:rsid w:val="00F97626"/>
    <w:rsid w:val="00FA0FB2"/>
    <w:rsid w:val="00FA40D8"/>
    <w:rsid w:val="00FA4C3D"/>
    <w:rsid w:val="00FA58BA"/>
    <w:rsid w:val="00FA6FC4"/>
    <w:rsid w:val="00FB1B6E"/>
    <w:rsid w:val="00FB1B87"/>
    <w:rsid w:val="00FB27A9"/>
    <w:rsid w:val="00FB4658"/>
    <w:rsid w:val="00FB5273"/>
    <w:rsid w:val="00FB5AF5"/>
    <w:rsid w:val="00FC0867"/>
    <w:rsid w:val="00FC0B23"/>
    <w:rsid w:val="00FC36D9"/>
    <w:rsid w:val="00FC560B"/>
    <w:rsid w:val="00FC5958"/>
    <w:rsid w:val="00FC6A20"/>
    <w:rsid w:val="00FC726F"/>
    <w:rsid w:val="00FC7D30"/>
    <w:rsid w:val="00FD1D91"/>
    <w:rsid w:val="00FD2AC2"/>
    <w:rsid w:val="00FD2CDA"/>
    <w:rsid w:val="00FD3B83"/>
    <w:rsid w:val="00FD4FCF"/>
    <w:rsid w:val="00FD705E"/>
    <w:rsid w:val="00FD7CC5"/>
    <w:rsid w:val="00FE2639"/>
    <w:rsid w:val="00FE3471"/>
    <w:rsid w:val="00FF0413"/>
    <w:rsid w:val="00FF0B29"/>
    <w:rsid w:val="00FF29BF"/>
    <w:rsid w:val="00FF5E99"/>
    <w:rsid w:val="06235DBF"/>
    <w:rsid w:val="08A69481"/>
    <w:rsid w:val="0C2EEB44"/>
    <w:rsid w:val="11A057B4"/>
    <w:rsid w:val="1915166B"/>
    <w:rsid w:val="1AB59B43"/>
    <w:rsid w:val="21E87157"/>
    <w:rsid w:val="2C2F186D"/>
    <w:rsid w:val="2DEF357B"/>
    <w:rsid w:val="32DB1293"/>
    <w:rsid w:val="34626709"/>
    <w:rsid w:val="35B36BE2"/>
    <w:rsid w:val="3812DB38"/>
    <w:rsid w:val="38192048"/>
    <w:rsid w:val="3A5A0249"/>
    <w:rsid w:val="3D623660"/>
    <w:rsid w:val="3E66B51E"/>
    <w:rsid w:val="40798530"/>
    <w:rsid w:val="447C5A37"/>
    <w:rsid w:val="449780FA"/>
    <w:rsid w:val="45F9B9BE"/>
    <w:rsid w:val="4DA4E28C"/>
    <w:rsid w:val="52F39DDC"/>
    <w:rsid w:val="564697E7"/>
    <w:rsid w:val="5BBAF7ED"/>
    <w:rsid w:val="60F1F0D2"/>
    <w:rsid w:val="61181407"/>
    <w:rsid w:val="645613FF"/>
    <w:rsid w:val="6A3CB0D0"/>
    <w:rsid w:val="7BC28CC1"/>
    <w:rsid w:val="7BED7A0A"/>
    <w:rsid w:val="7E0DAA2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F8F3A"/>
  <w15:docId w15:val="{14E57C8A-EABE-40C9-BA3F-89578C1DD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6C4D"/>
  </w:style>
  <w:style w:type="paragraph" w:styleId="Ttulo1">
    <w:name w:val="heading 1"/>
    <w:basedOn w:val="Normal"/>
    <w:next w:val="Normal"/>
    <w:link w:val="Ttulo1Car"/>
    <w:uiPriority w:val="9"/>
    <w:qFormat/>
    <w:rsid w:val="000B6C4D"/>
    <w:pPr>
      <w:spacing w:after="240"/>
      <w:outlineLvl w:val="0"/>
    </w:pPr>
    <w:rPr>
      <w:b/>
      <w:color w:val="000000" w:themeColor="text1"/>
      <w:sz w:val="24"/>
    </w:rPr>
  </w:style>
  <w:style w:type="paragraph" w:styleId="Ttulo2">
    <w:name w:val="heading 2"/>
    <w:basedOn w:val="Ttulo1"/>
    <w:next w:val="Normal"/>
    <w:link w:val="Ttulo2Car"/>
    <w:uiPriority w:val="9"/>
    <w:qFormat/>
    <w:rsid w:val="000B6C4D"/>
    <w:pPr>
      <w:spacing w:after="120"/>
      <w:outlineLvl w:val="1"/>
    </w:pPr>
    <w:rPr>
      <w:sz w:val="20"/>
    </w:rPr>
  </w:style>
  <w:style w:type="paragraph" w:styleId="Ttulo3">
    <w:name w:val="heading 3"/>
    <w:basedOn w:val="Ttulo2"/>
    <w:next w:val="Normal"/>
    <w:link w:val="Ttulo3Car"/>
    <w:uiPriority w:val="9"/>
    <w:qFormat/>
    <w:rsid w:val="000B6C4D"/>
    <w:pPr>
      <w:outlineLvl w:val="2"/>
    </w:pPr>
    <w:rPr>
      <w:b w:val="0"/>
    </w:rPr>
  </w:style>
  <w:style w:type="paragraph" w:styleId="Ttulo4">
    <w:name w:val="heading 4"/>
    <w:basedOn w:val="Ttulo3"/>
    <w:next w:val="Normal"/>
    <w:link w:val="Ttulo4Car"/>
    <w:uiPriority w:val="9"/>
    <w:qFormat/>
    <w:rsid w:val="000B6C4D"/>
    <w:pPr>
      <w:outlineLvl w:val="3"/>
    </w:pPr>
    <w:rPr>
      <w:bCs/>
      <w:i/>
      <w:color w:val="aut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0B6C4D"/>
    <w:rPr>
      <w:bCs/>
      <w:i/>
    </w:rPr>
  </w:style>
  <w:style w:type="character" w:customStyle="1" w:styleId="Ttulo3Car">
    <w:name w:val="Título 3 Car"/>
    <w:basedOn w:val="Fuentedeprrafopredeter"/>
    <w:link w:val="Ttulo3"/>
    <w:uiPriority w:val="9"/>
    <w:rsid w:val="000B6C4D"/>
    <w:rPr>
      <w:color w:val="000000" w:themeColor="text1"/>
    </w:rPr>
  </w:style>
  <w:style w:type="character" w:customStyle="1" w:styleId="Ttulo1Car">
    <w:name w:val="Título 1 Car"/>
    <w:basedOn w:val="Fuentedeprrafopredeter"/>
    <w:link w:val="Ttulo1"/>
    <w:uiPriority w:val="9"/>
    <w:rsid w:val="000B6C4D"/>
    <w:rPr>
      <w:b/>
      <w:color w:val="000000" w:themeColor="text1"/>
      <w:sz w:val="24"/>
    </w:rPr>
  </w:style>
  <w:style w:type="character" w:customStyle="1" w:styleId="Ttulo2Car">
    <w:name w:val="Título 2 Car"/>
    <w:basedOn w:val="Fuentedeprrafopredeter"/>
    <w:link w:val="Ttulo2"/>
    <w:uiPriority w:val="9"/>
    <w:rsid w:val="000B6C4D"/>
    <w:rPr>
      <w:b/>
      <w:color w:val="000000" w:themeColor="text1"/>
    </w:rPr>
  </w:style>
  <w:style w:type="paragraph" w:styleId="Encabezado">
    <w:name w:val="header"/>
    <w:basedOn w:val="Normal"/>
    <w:link w:val="EncabezadoCar"/>
    <w:uiPriority w:val="99"/>
    <w:unhideWhenUsed/>
    <w:rsid w:val="00B35193"/>
    <w:pPr>
      <w:tabs>
        <w:tab w:val="right" w:pos="10632"/>
      </w:tabs>
      <w:spacing w:line="280" w:lineRule="exact"/>
      <w:ind w:right="38"/>
    </w:pPr>
    <w:rPr>
      <w:rFonts w:eastAsia="Calibri" w:cs="Times New Roman"/>
    </w:rPr>
  </w:style>
  <w:style w:type="character" w:customStyle="1" w:styleId="EncabezadoCar">
    <w:name w:val="Encabezado Car"/>
    <w:basedOn w:val="Fuentedeprrafopredeter"/>
    <w:link w:val="Encabezado"/>
    <w:uiPriority w:val="99"/>
    <w:rsid w:val="00B35193"/>
    <w:rPr>
      <w:rFonts w:eastAsia="Calibri" w:cs="Times New Roman"/>
    </w:rPr>
  </w:style>
  <w:style w:type="paragraph" w:styleId="Piedepgina">
    <w:name w:val="footer"/>
    <w:basedOn w:val="Normal"/>
    <w:link w:val="PiedepginaCar"/>
    <w:uiPriority w:val="99"/>
    <w:unhideWhenUsed/>
    <w:rsid w:val="00B35193"/>
    <w:pPr>
      <w:tabs>
        <w:tab w:val="center" w:pos="4536"/>
        <w:tab w:val="right" w:pos="9072"/>
      </w:tabs>
      <w:ind w:right="284"/>
    </w:pPr>
    <w:rPr>
      <w:rFonts w:eastAsia="Calibri" w:cs="Times New Roman"/>
      <w:szCs w:val="22"/>
    </w:rPr>
  </w:style>
  <w:style w:type="character" w:customStyle="1" w:styleId="PiedepginaCar">
    <w:name w:val="Pie de página Car"/>
    <w:basedOn w:val="Fuentedeprrafopredeter"/>
    <w:link w:val="Piedepgina"/>
    <w:uiPriority w:val="99"/>
    <w:rsid w:val="00B35193"/>
    <w:rPr>
      <w:rFonts w:eastAsia="Calibri" w:cs="Times New Roman"/>
      <w:szCs w:val="22"/>
    </w:rPr>
  </w:style>
  <w:style w:type="character" w:styleId="Hipervnculo">
    <w:name w:val="Hyperlink"/>
    <w:uiPriority w:val="99"/>
    <w:unhideWhenUsed/>
    <w:rsid w:val="002A1254"/>
    <w:rPr>
      <w:color w:val="004A96"/>
      <w:u w:val="single"/>
    </w:rPr>
  </w:style>
  <w:style w:type="paragraph" w:customStyle="1" w:styleId="Titel1">
    <w:name w:val="Titel1"/>
    <w:basedOn w:val="Normal"/>
    <w:rsid w:val="00B35193"/>
    <w:pPr>
      <w:spacing w:before="1740" w:line="280" w:lineRule="exact"/>
      <w:ind w:right="3124"/>
    </w:pPr>
    <w:rPr>
      <w:rFonts w:eastAsia="Calibri" w:cs="Times New Roman"/>
      <w:sz w:val="72"/>
      <w:szCs w:val="72"/>
    </w:rPr>
  </w:style>
  <w:style w:type="paragraph" w:customStyle="1" w:styleId="Dachzeile">
    <w:name w:val="Dachzeile"/>
    <w:basedOn w:val="Ttulo1"/>
    <w:rsid w:val="00B35193"/>
    <w:pPr>
      <w:spacing w:after="0" w:line="360" w:lineRule="auto"/>
      <w:ind w:right="3124"/>
    </w:pPr>
    <w:rPr>
      <w:rFonts w:eastAsia="Calibri" w:cs="Times New Roman"/>
      <w:color w:val="auto"/>
      <w:szCs w:val="24"/>
      <w:u w:val="single"/>
    </w:rPr>
  </w:style>
  <w:style w:type="paragraph" w:customStyle="1" w:styleId="Bullets">
    <w:name w:val="Bullets"/>
    <w:basedOn w:val="FormatStandard"/>
    <w:rsid w:val="00364ADF"/>
    <w:pPr>
      <w:numPr>
        <w:numId w:val="1"/>
      </w:numPr>
    </w:pPr>
    <w:rPr>
      <w:b/>
    </w:rPr>
  </w:style>
  <w:style w:type="paragraph" w:customStyle="1" w:styleId="Sender">
    <w:name w:val="Sender"/>
    <w:basedOn w:val="Normal"/>
    <w:rsid w:val="00B35193"/>
    <w:pPr>
      <w:framePr w:hSpace="141" w:wrap="around" w:vAnchor="text" w:hAnchor="text" w:x="7492" w:y="1"/>
      <w:tabs>
        <w:tab w:val="left" w:pos="983"/>
      </w:tabs>
      <w:spacing w:line="240" w:lineRule="exact"/>
      <w:ind w:left="180" w:right="-108"/>
      <w:suppressOverlap/>
    </w:pPr>
    <w:rPr>
      <w:rFonts w:eastAsia="Calibri" w:cs="Times New Roman"/>
      <w:sz w:val="18"/>
      <w:szCs w:val="18"/>
    </w:rPr>
  </w:style>
  <w:style w:type="paragraph" w:customStyle="1" w:styleId="Abstandzumtitle">
    <w:name w:val="Abstand zum title"/>
    <w:basedOn w:val="Normal"/>
    <w:rsid w:val="00B35193"/>
    <w:pPr>
      <w:spacing w:before="560" w:line="280" w:lineRule="exact"/>
      <w:ind w:right="284"/>
    </w:pPr>
    <w:rPr>
      <w:rFonts w:eastAsia="Calibri" w:cs="Times New Roman"/>
      <w:szCs w:val="22"/>
    </w:rPr>
  </w:style>
  <w:style w:type="paragraph" w:customStyle="1" w:styleId="Untertitel1">
    <w:name w:val="Untertitel1"/>
    <w:basedOn w:val="Ttulo2"/>
    <w:rsid w:val="00B35193"/>
    <w:pPr>
      <w:spacing w:after="360" w:line="340" w:lineRule="exact"/>
      <w:ind w:right="3124"/>
    </w:pPr>
    <w:rPr>
      <w:rFonts w:eastAsia="Calibri" w:cs="Times New Roman"/>
      <w:color w:val="auto"/>
      <w:sz w:val="28"/>
      <w:szCs w:val="28"/>
    </w:rPr>
  </w:style>
  <w:style w:type="paragraph" w:customStyle="1" w:styleId="Zwischenberschrift">
    <w:name w:val="Zwischenüberschrift"/>
    <w:basedOn w:val="Ttulo3"/>
    <w:rsid w:val="00B35193"/>
    <w:pPr>
      <w:spacing w:after="200" w:line="360" w:lineRule="auto"/>
      <w:ind w:right="3124"/>
    </w:pPr>
    <w:rPr>
      <w:rFonts w:eastAsia="Calibri" w:cs="Times New Roman"/>
      <w:b/>
      <w:color w:val="auto"/>
      <w:sz w:val="24"/>
      <w:szCs w:val="24"/>
    </w:rPr>
  </w:style>
  <w:style w:type="paragraph" w:customStyle="1" w:styleId="FormatStandard">
    <w:name w:val="Format Standard"/>
    <w:basedOn w:val="Normal"/>
    <w:rsid w:val="00B35193"/>
    <w:pPr>
      <w:spacing w:after="200" w:line="360" w:lineRule="auto"/>
      <w:ind w:right="3124"/>
    </w:pPr>
    <w:rPr>
      <w:rFonts w:eastAsia="Calibri" w:cs="Times New Roman"/>
      <w:sz w:val="24"/>
      <w:szCs w:val="24"/>
    </w:rPr>
  </w:style>
  <w:style w:type="paragraph" w:customStyle="1" w:styleId="Boilerplateberschrift">
    <w:name w:val="Boilerplate Überschrift"/>
    <w:basedOn w:val="Normal"/>
    <w:rsid w:val="00B35193"/>
    <w:pPr>
      <w:spacing w:after="200" w:line="360" w:lineRule="auto"/>
      <w:ind w:right="3124"/>
    </w:pPr>
    <w:rPr>
      <w:rFonts w:eastAsia="Calibri" w:cs="Times New Roman"/>
      <w:b/>
    </w:rPr>
  </w:style>
  <w:style w:type="paragraph" w:customStyle="1" w:styleId="BoilerplateText">
    <w:name w:val="Boilerplate Text"/>
    <w:basedOn w:val="Normal"/>
    <w:rsid w:val="00B35193"/>
    <w:pPr>
      <w:spacing w:after="200" w:line="360" w:lineRule="auto"/>
      <w:ind w:right="3124"/>
    </w:pPr>
    <w:rPr>
      <w:rFonts w:eastAsia="Calibri" w:cs="Times New Roman"/>
    </w:rPr>
  </w:style>
  <w:style w:type="paragraph" w:styleId="Textodeglobo">
    <w:name w:val="Balloon Text"/>
    <w:basedOn w:val="Normal"/>
    <w:link w:val="TextodegloboCar"/>
    <w:uiPriority w:val="99"/>
    <w:semiHidden/>
    <w:unhideWhenUsed/>
    <w:rsid w:val="00B35193"/>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193"/>
    <w:rPr>
      <w:rFonts w:ascii="Tahoma" w:hAnsi="Tahoma" w:cs="Tahoma"/>
      <w:sz w:val="16"/>
      <w:szCs w:val="16"/>
    </w:rPr>
  </w:style>
  <w:style w:type="character" w:customStyle="1" w:styleId="NichtaufgelsteErwhnung1">
    <w:name w:val="Nicht aufgelöste Erwähnung1"/>
    <w:basedOn w:val="Fuentedeprrafopredeter"/>
    <w:uiPriority w:val="99"/>
    <w:semiHidden/>
    <w:unhideWhenUsed/>
    <w:rsid w:val="00EF1D91"/>
    <w:rPr>
      <w:color w:val="808080"/>
      <w:shd w:val="clear" w:color="auto" w:fill="E6E6E6"/>
    </w:rPr>
  </w:style>
  <w:style w:type="table" w:styleId="Tablaconcuadrcula">
    <w:name w:val="Table Grid"/>
    <w:basedOn w:val="Tablanormal"/>
    <w:uiPriority w:val="59"/>
    <w:rsid w:val="002269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84B6E"/>
    <w:rPr>
      <w:sz w:val="16"/>
      <w:szCs w:val="16"/>
    </w:rPr>
  </w:style>
  <w:style w:type="paragraph" w:styleId="Textocomentario">
    <w:name w:val="annotation text"/>
    <w:basedOn w:val="Normal"/>
    <w:link w:val="TextocomentarioCar"/>
    <w:uiPriority w:val="99"/>
    <w:unhideWhenUsed/>
    <w:rsid w:val="00A84B6E"/>
  </w:style>
  <w:style w:type="character" w:customStyle="1" w:styleId="TextocomentarioCar">
    <w:name w:val="Texto comentario Car"/>
    <w:basedOn w:val="Fuentedeprrafopredeter"/>
    <w:link w:val="Textocomentario"/>
    <w:uiPriority w:val="99"/>
    <w:rsid w:val="00A84B6E"/>
  </w:style>
  <w:style w:type="paragraph" w:styleId="Asuntodelcomentario">
    <w:name w:val="annotation subject"/>
    <w:basedOn w:val="Textocomentario"/>
    <w:next w:val="Textocomentario"/>
    <w:link w:val="AsuntodelcomentarioCar"/>
    <w:uiPriority w:val="99"/>
    <w:semiHidden/>
    <w:unhideWhenUsed/>
    <w:rsid w:val="00A84B6E"/>
    <w:rPr>
      <w:b/>
      <w:bCs/>
    </w:rPr>
  </w:style>
  <w:style w:type="character" w:customStyle="1" w:styleId="AsuntodelcomentarioCar">
    <w:name w:val="Asunto del comentario Car"/>
    <w:basedOn w:val="TextocomentarioCar"/>
    <w:link w:val="Asuntodelcomentario"/>
    <w:uiPriority w:val="99"/>
    <w:semiHidden/>
    <w:rsid w:val="00A84B6E"/>
    <w:rPr>
      <w:b/>
      <w:bCs/>
    </w:rPr>
  </w:style>
  <w:style w:type="table" w:customStyle="1" w:styleId="Tabellenraster1">
    <w:name w:val="Tabellenraster1"/>
    <w:basedOn w:val="Tablanormal"/>
    <w:next w:val="Tablaconcuadrcula"/>
    <w:uiPriority w:val="59"/>
    <w:rsid w:val="00F7176C"/>
    <w:rPr>
      <w:rFonts w:eastAsia="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F97626"/>
    <w:rPr>
      <w:color w:val="808080"/>
      <w:shd w:val="clear" w:color="auto" w:fill="E6E6E6"/>
    </w:rPr>
  </w:style>
  <w:style w:type="character" w:customStyle="1" w:styleId="fontstyle01">
    <w:name w:val="fontstyle01"/>
    <w:basedOn w:val="Fuentedeprrafopredeter"/>
    <w:rsid w:val="00A52A11"/>
    <w:rPr>
      <w:rFonts w:ascii="HelveticaFinanzStd-Light" w:hAnsi="HelveticaFinanzStd-Light" w:hint="default"/>
      <w:b w:val="0"/>
      <w:bCs w:val="0"/>
      <w:i w:val="0"/>
      <w:iCs w:val="0"/>
      <w:color w:val="231F20"/>
      <w:sz w:val="18"/>
      <w:szCs w:val="18"/>
    </w:rPr>
  </w:style>
  <w:style w:type="character" w:styleId="Hipervnculovisitado">
    <w:name w:val="FollowedHyperlink"/>
    <w:basedOn w:val="Fuentedeprrafopredeter"/>
    <w:uiPriority w:val="99"/>
    <w:semiHidden/>
    <w:unhideWhenUsed/>
    <w:rsid w:val="00DB2178"/>
    <w:rPr>
      <w:color w:val="A6C0DA" w:themeColor="followedHyperlink"/>
      <w:u w:val="single"/>
    </w:rPr>
  </w:style>
  <w:style w:type="paragraph" w:styleId="Revisin">
    <w:name w:val="Revision"/>
    <w:hidden/>
    <w:uiPriority w:val="99"/>
    <w:semiHidden/>
    <w:rsid w:val="00131DAA"/>
  </w:style>
  <w:style w:type="character" w:customStyle="1" w:styleId="ui-provider">
    <w:name w:val="ui-provider"/>
    <w:basedOn w:val="Fuentedeprrafopredeter"/>
    <w:rsid w:val="00BA3665"/>
  </w:style>
  <w:style w:type="paragraph" w:styleId="Textoindependiente">
    <w:name w:val="Body Text"/>
    <w:basedOn w:val="Normal"/>
    <w:link w:val="TextoindependienteCar"/>
    <w:uiPriority w:val="1"/>
    <w:qFormat/>
    <w:rsid w:val="00787022"/>
    <w:pPr>
      <w:widowControl w:val="0"/>
      <w:autoSpaceDE w:val="0"/>
      <w:autoSpaceDN w:val="0"/>
      <w:ind w:left="116"/>
      <w:jc w:val="both"/>
    </w:pPr>
    <w:rPr>
      <w:rFonts w:eastAsia="Arial" w:cs="Arial"/>
      <w:sz w:val="22"/>
      <w:szCs w:val="22"/>
      <w:lang w:val="en-US"/>
    </w:rPr>
  </w:style>
  <w:style w:type="character" w:customStyle="1" w:styleId="TextoindependienteCar">
    <w:name w:val="Texto independiente Car"/>
    <w:basedOn w:val="Fuentedeprrafopredeter"/>
    <w:link w:val="Textoindependiente"/>
    <w:uiPriority w:val="1"/>
    <w:rsid w:val="00787022"/>
    <w:rPr>
      <w:rFonts w:eastAsia="Arial" w:cs="Arial"/>
      <w:sz w:val="22"/>
      <w:szCs w:val="22"/>
      <w:lang w:val="en-US"/>
    </w:rPr>
  </w:style>
  <w:style w:type="paragraph" w:styleId="Prrafodelista">
    <w:name w:val="List Paragraph"/>
    <w:basedOn w:val="Normal"/>
    <w:uiPriority w:val="34"/>
    <w:qFormat/>
    <w:rsid w:val="00635D1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535670">
      <w:bodyDiv w:val="1"/>
      <w:marLeft w:val="0"/>
      <w:marRight w:val="0"/>
      <w:marTop w:val="0"/>
      <w:marBottom w:val="0"/>
      <w:divBdr>
        <w:top w:val="none" w:sz="0" w:space="0" w:color="auto"/>
        <w:left w:val="none" w:sz="0" w:space="0" w:color="auto"/>
        <w:bottom w:val="none" w:sz="0" w:space="0" w:color="auto"/>
        <w:right w:val="none" w:sz="0" w:space="0" w:color="auto"/>
      </w:divBdr>
    </w:div>
    <w:div w:id="107895128">
      <w:bodyDiv w:val="1"/>
      <w:marLeft w:val="0"/>
      <w:marRight w:val="0"/>
      <w:marTop w:val="0"/>
      <w:marBottom w:val="0"/>
      <w:divBdr>
        <w:top w:val="none" w:sz="0" w:space="0" w:color="auto"/>
        <w:left w:val="none" w:sz="0" w:space="0" w:color="auto"/>
        <w:bottom w:val="none" w:sz="0" w:space="0" w:color="auto"/>
        <w:right w:val="none" w:sz="0" w:space="0" w:color="auto"/>
      </w:divBdr>
    </w:div>
    <w:div w:id="128909748">
      <w:bodyDiv w:val="1"/>
      <w:marLeft w:val="0"/>
      <w:marRight w:val="0"/>
      <w:marTop w:val="0"/>
      <w:marBottom w:val="0"/>
      <w:divBdr>
        <w:top w:val="none" w:sz="0" w:space="0" w:color="auto"/>
        <w:left w:val="none" w:sz="0" w:space="0" w:color="auto"/>
        <w:bottom w:val="none" w:sz="0" w:space="0" w:color="auto"/>
        <w:right w:val="none" w:sz="0" w:space="0" w:color="auto"/>
      </w:divBdr>
    </w:div>
    <w:div w:id="265239700">
      <w:bodyDiv w:val="1"/>
      <w:marLeft w:val="0"/>
      <w:marRight w:val="0"/>
      <w:marTop w:val="0"/>
      <w:marBottom w:val="0"/>
      <w:divBdr>
        <w:top w:val="none" w:sz="0" w:space="0" w:color="auto"/>
        <w:left w:val="none" w:sz="0" w:space="0" w:color="auto"/>
        <w:bottom w:val="none" w:sz="0" w:space="0" w:color="auto"/>
        <w:right w:val="none" w:sz="0" w:space="0" w:color="auto"/>
      </w:divBdr>
    </w:div>
    <w:div w:id="296767552">
      <w:bodyDiv w:val="1"/>
      <w:marLeft w:val="0"/>
      <w:marRight w:val="0"/>
      <w:marTop w:val="0"/>
      <w:marBottom w:val="0"/>
      <w:divBdr>
        <w:top w:val="none" w:sz="0" w:space="0" w:color="auto"/>
        <w:left w:val="none" w:sz="0" w:space="0" w:color="auto"/>
        <w:bottom w:val="none" w:sz="0" w:space="0" w:color="auto"/>
        <w:right w:val="none" w:sz="0" w:space="0" w:color="auto"/>
      </w:divBdr>
    </w:div>
    <w:div w:id="674573887">
      <w:bodyDiv w:val="1"/>
      <w:marLeft w:val="0"/>
      <w:marRight w:val="0"/>
      <w:marTop w:val="0"/>
      <w:marBottom w:val="0"/>
      <w:divBdr>
        <w:top w:val="none" w:sz="0" w:space="0" w:color="auto"/>
        <w:left w:val="none" w:sz="0" w:space="0" w:color="auto"/>
        <w:bottom w:val="none" w:sz="0" w:space="0" w:color="auto"/>
        <w:right w:val="none" w:sz="0" w:space="0" w:color="auto"/>
      </w:divBdr>
    </w:div>
    <w:div w:id="716851995">
      <w:bodyDiv w:val="1"/>
      <w:marLeft w:val="0"/>
      <w:marRight w:val="0"/>
      <w:marTop w:val="0"/>
      <w:marBottom w:val="0"/>
      <w:divBdr>
        <w:top w:val="none" w:sz="0" w:space="0" w:color="auto"/>
        <w:left w:val="none" w:sz="0" w:space="0" w:color="auto"/>
        <w:bottom w:val="none" w:sz="0" w:space="0" w:color="auto"/>
        <w:right w:val="none" w:sz="0" w:space="0" w:color="auto"/>
      </w:divBdr>
    </w:div>
    <w:div w:id="771820414">
      <w:bodyDiv w:val="1"/>
      <w:marLeft w:val="0"/>
      <w:marRight w:val="0"/>
      <w:marTop w:val="0"/>
      <w:marBottom w:val="0"/>
      <w:divBdr>
        <w:top w:val="none" w:sz="0" w:space="0" w:color="auto"/>
        <w:left w:val="none" w:sz="0" w:space="0" w:color="auto"/>
        <w:bottom w:val="none" w:sz="0" w:space="0" w:color="auto"/>
        <w:right w:val="none" w:sz="0" w:space="0" w:color="auto"/>
      </w:divBdr>
    </w:div>
    <w:div w:id="1007636091">
      <w:bodyDiv w:val="1"/>
      <w:marLeft w:val="0"/>
      <w:marRight w:val="0"/>
      <w:marTop w:val="0"/>
      <w:marBottom w:val="0"/>
      <w:divBdr>
        <w:top w:val="none" w:sz="0" w:space="0" w:color="auto"/>
        <w:left w:val="none" w:sz="0" w:space="0" w:color="auto"/>
        <w:bottom w:val="none" w:sz="0" w:space="0" w:color="auto"/>
        <w:right w:val="none" w:sz="0" w:space="0" w:color="auto"/>
      </w:divBdr>
    </w:div>
    <w:div w:id="1166439243">
      <w:bodyDiv w:val="1"/>
      <w:marLeft w:val="0"/>
      <w:marRight w:val="0"/>
      <w:marTop w:val="0"/>
      <w:marBottom w:val="0"/>
      <w:divBdr>
        <w:top w:val="none" w:sz="0" w:space="0" w:color="auto"/>
        <w:left w:val="none" w:sz="0" w:space="0" w:color="auto"/>
        <w:bottom w:val="none" w:sz="0" w:space="0" w:color="auto"/>
        <w:right w:val="none" w:sz="0" w:space="0" w:color="auto"/>
      </w:divBdr>
    </w:div>
    <w:div w:id="1176572265">
      <w:bodyDiv w:val="1"/>
      <w:marLeft w:val="0"/>
      <w:marRight w:val="0"/>
      <w:marTop w:val="0"/>
      <w:marBottom w:val="0"/>
      <w:divBdr>
        <w:top w:val="none" w:sz="0" w:space="0" w:color="auto"/>
        <w:left w:val="none" w:sz="0" w:space="0" w:color="auto"/>
        <w:bottom w:val="none" w:sz="0" w:space="0" w:color="auto"/>
        <w:right w:val="none" w:sz="0" w:space="0" w:color="auto"/>
      </w:divBdr>
    </w:div>
    <w:div w:id="1229615503">
      <w:bodyDiv w:val="1"/>
      <w:marLeft w:val="0"/>
      <w:marRight w:val="0"/>
      <w:marTop w:val="0"/>
      <w:marBottom w:val="0"/>
      <w:divBdr>
        <w:top w:val="none" w:sz="0" w:space="0" w:color="auto"/>
        <w:left w:val="none" w:sz="0" w:space="0" w:color="auto"/>
        <w:bottom w:val="none" w:sz="0" w:space="0" w:color="auto"/>
        <w:right w:val="none" w:sz="0" w:space="0" w:color="auto"/>
      </w:divBdr>
    </w:div>
    <w:div w:id="1244683455">
      <w:bodyDiv w:val="1"/>
      <w:marLeft w:val="0"/>
      <w:marRight w:val="0"/>
      <w:marTop w:val="0"/>
      <w:marBottom w:val="0"/>
      <w:divBdr>
        <w:top w:val="none" w:sz="0" w:space="0" w:color="auto"/>
        <w:left w:val="none" w:sz="0" w:space="0" w:color="auto"/>
        <w:bottom w:val="none" w:sz="0" w:space="0" w:color="auto"/>
        <w:right w:val="none" w:sz="0" w:space="0" w:color="auto"/>
      </w:divBdr>
    </w:div>
    <w:div w:id="1463382165">
      <w:bodyDiv w:val="1"/>
      <w:marLeft w:val="0"/>
      <w:marRight w:val="0"/>
      <w:marTop w:val="0"/>
      <w:marBottom w:val="0"/>
      <w:divBdr>
        <w:top w:val="none" w:sz="0" w:space="0" w:color="auto"/>
        <w:left w:val="none" w:sz="0" w:space="0" w:color="auto"/>
        <w:bottom w:val="none" w:sz="0" w:space="0" w:color="auto"/>
        <w:right w:val="none" w:sz="0" w:space="0" w:color="auto"/>
      </w:divBdr>
    </w:div>
    <w:div w:id="1599211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3" Type="http://schemas.openxmlformats.org/officeDocument/2006/relationships/hyperlink" Target="mailto:presse.kontakt@basf.com" TargetMode="External"/><Relationship Id="rId2" Type="http://schemas.openxmlformats.org/officeDocument/2006/relationships/hyperlink" Target="mailto:stefanie.wettberg@basf.com" TargetMode="External"/><Relationship Id="rId1" Type="http://schemas.openxmlformats.org/officeDocument/2006/relationships/hyperlink" Target="mailto:nina.schwab-hautzinger@basf.com" TargetMode="Externa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ASF">
  <a:themeElements>
    <a:clrScheme name="BASF_darkblue">
      <a:dk1>
        <a:srgbClr val="000000"/>
      </a:dk1>
      <a:lt1>
        <a:srgbClr val="FFFFFF"/>
      </a:lt1>
      <a:dk2>
        <a:srgbClr val="002875"/>
      </a:dk2>
      <a:lt2>
        <a:srgbClr val="FFFFFF"/>
      </a:lt2>
      <a:accent1>
        <a:srgbClr val="004A96"/>
      </a:accent1>
      <a:accent2>
        <a:srgbClr val="4472AA"/>
      </a:accent2>
      <a:accent3>
        <a:srgbClr val="7CA0C6"/>
      </a:accent3>
      <a:accent4>
        <a:srgbClr val="A6C0DA"/>
      </a:accent4>
      <a:accent5>
        <a:srgbClr val="E0E9F2"/>
      </a:accent5>
      <a:accent6>
        <a:srgbClr val="808080"/>
      </a:accent6>
      <a:hlink>
        <a:srgbClr val="004A96"/>
      </a:hlink>
      <a:folHlink>
        <a:srgbClr val="A6C0DA"/>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0f9bbf1-5038-42c1-921c-908ba28d871c">
      <Terms xmlns="http://schemas.microsoft.com/office/infopath/2007/PartnerControls"/>
    </lcf76f155ced4ddcb4097134ff3c332f>
    <TaxCatchAll xmlns="e62d22ff-93de-4058-8883-d3ebb11129a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1E6D9A43C5D841478C15FA82704C358F" ma:contentTypeVersion="15" ma:contentTypeDescription="Crear nuevo documento." ma:contentTypeScope="" ma:versionID="8590644d5d467018faf1ec4e22fb8fb6">
  <xsd:schema xmlns:xsd="http://www.w3.org/2001/XMLSchema" xmlns:xs="http://www.w3.org/2001/XMLSchema" xmlns:p="http://schemas.microsoft.com/office/2006/metadata/properties" xmlns:ns2="a0f9bbf1-5038-42c1-921c-908ba28d871c" xmlns:ns3="e62d22ff-93de-4058-8883-d3ebb11129a3" targetNamespace="http://schemas.microsoft.com/office/2006/metadata/properties" ma:root="true" ma:fieldsID="9cca0f271a86d3c1349c5ab434d50394" ns2:_="" ns3:_="">
    <xsd:import namespace="a0f9bbf1-5038-42c1-921c-908ba28d871c"/>
    <xsd:import namespace="e62d22ff-93de-4058-8883-d3ebb11129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f9bbf1-5038-42c1-921c-908ba28d87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04f2cd92-8d93-4e4c-83d3-86703d91558f"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62d22ff-93de-4058-8883-d3ebb11129a3"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4274925c-e564-4350-8976-bb403135c30a}" ma:internalName="TaxCatchAll" ma:showField="CatchAllData" ma:web="e62d22ff-93de-4058-8883-d3ebb11129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31F211-C0C2-421E-B24C-F6FB91D2F5F4}">
  <ds:schemaRefs>
    <ds:schemaRef ds:uri="http://schemas.microsoft.com/office/2006/metadata/properties"/>
    <ds:schemaRef ds:uri="http://schemas.microsoft.com/office/infopath/2007/PartnerControls"/>
    <ds:schemaRef ds:uri="a0f9bbf1-5038-42c1-921c-908ba28d871c"/>
    <ds:schemaRef ds:uri="e62d22ff-93de-4058-8883-d3ebb11129a3"/>
  </ds:schemaRefs>
</ds:datastoreItem>
</file>

<file path=customXml/itemProps2.xml><?xml version="1.0" encoding="utf-8"?>
<ds:datastoreItem xmlns:ds="http://schemas.openxmlformats.org/officeDocument/2006/customXml" ds:itemID="{8DE04815-9F2E-4AC5-B2FE-1FA8E5AD0D7C}">
  <ds:schemaRefs>
    <ds:schemaRef ds:uri="http://schemas.openxmlformats.org/officeDocument/2006/bibliography"/>
  </ds:schemaRefs>
</ds:datastoreItem>
</file>

<file path=customXml/itemProps3.xml><?xml version="1.0" encoding="utf-8"?>
<ds:datastoreItem xmlns:ds="http://schemas.openxmlformats.org/officeDocument/2006/customXml" ds:itemID="{014B1414-DBEE-456D-8FFB-B4E56004310C}"/>
</file>

<file path=customXml/itemProps4.xml><?xml version="1.0" encoding="utf-8"?>
<ds:datastoreItem xmlns:ds="http://schemas.openxmlformats.org/officeDocument/2006/customXml" ds:itemID="{9DECDA7D-FBE5-4BDD-87A7-E36C899837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1966</Words>
  <Characters>10814</Characters>
  <Application>Microsoft Office Word</Application>
  <DocSecurity>0</DocSecurity>
  <Lines>90</Lines>
  <Paragraphs>25</Paragraphs>
  <ScaleCrop>false</ScaleCrop>
  <HeadingPairs>
    <vt:vector size="6" baseType="variant">
      <vt:variant>
        <vt:lpstr>Title</vt:lpstr>
      </vt:variant>
      <vt:variant>
        <vt:i4>1</vt:i4>
      </vt:variant>
      <vt:variant>
        <vt:lpstr>Título</vt:lpstr>
      </vt:variant>
      <vt:variant>
        <vt:i4>1</vt:i4>
      </vt:variant>
      <vt:variant>
        <vt:lpstr>Titel</vt:lpstr>
      </vt:variant>
      <vt:variant>
        <vt:i4>1</vt:i4>
      </vt:variant>
    </vt:vector>
  </HeadingPairs>
  <TitlesOfParts>
    <vt:vector size="3" baseType="lpstr">
      <vt:lpstr/>
      <vt:lpstr/>
      <vt:lpstr/>
    </vt:vector>
  </TitlesOfParts>
  <Company>BASF</Company>
  <LinksUpToDate>false</LinksUpToDate>
  <CharactersWithSpaces>12755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Martina Kunze</dc:creator>
  <cp:lastModifiedBy>florencia.caetano@basf.com</cp:lastModifiedBy>
  <cp:revision>35</cp:revision>
  <cp:lastPrinted>2024-09-20T07:58:00Z</cp:lastPrinted>
  <dcterms:created xsi:type="dcterms:W3CDTF">2024-09-27T18:41:00Z</dcterms:created>
  <dcterms:modified xsi:type="dcterms:W3CDTF">2024-09-27T20:27:00Z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y fmtid="{D5CDD505-2E9C-101B-9397-08002B2CF9AE}" pid="3" name="ClassificationContentMarkingFooterShapeIds">
    <vt:lpwstr>2e2851b5,13f12afd,7af2a3fc</vt:lpwstr>
  </property>
  <property fmtid="{D5CDD505-2E9C-101B-9397-08002B2CF9AE}" pid="4" name="ClassificationContentMarkingFooterFontProps">
    <vt:lpwstr>#a80000,10,Arial</vt:lpwstr>
  </property>
  <property fmtid="{D5CDD505-2E9C-101B-9397-08002B2CF9AE}" pid="5" name="ClassificationContentMarkingFooterText">
    <vt:lpwstr>Strictly Confidential</vt:lpwstr>
  </property>
  <property fmtid="{D5CDD505-2E9C-101B-9397-08002B2CF9AE}" pid="6" name="MSIP_Label_3139583e-aa55-440d-8c49-ab316e5b0ef1_Enabled">
    <vt:lpwstr>true</vt:lpwstr>
  </property>
  <property fmtid="{D5CDD505-2E9C-101B-9397-08002B2CF9AE}" pid="7" name="MSIP_Label_3139583e-aa55-440d-8c49-ab316e5b0ef1_SetDate">
    <vt:lpwstr>2024-09-10T13:51:11Z</vt:lpwstr>
  </property>
  <property fmtid="{D5CDD505-2E9C-101B-9397-08002B2CF9AE}" pid="8" name="MSIP_Label_3139583e-aa55-440d-8c49-ab316e5b0ef1_Method">
    <vt:lpwstr>Privileged</vt:lpwstr>
  </property>
  <property fmtid="{D5CDD505-2E9C-101B-9397-08002B2CF9AE}" pid="9" name="MSIP_Label_3139583e-aa55-440d-8c49-ab316e5b0ef1_Name">
    <vt:lpwstr>3139583e-aa55-440d-8c49-ab316e5b0ef1</vt:lpwstr>
  </property>
  <property fmtid="{D5CDD505-2E9C-101B-9397-08002B2CF9AE}" pid="10" name="MSIP_Label_3139583e-aa55-440d-8c49-ab316e5b0ef1_SiteId">
    <vt:lpwstr>ecaa386b-c8df-4ce0-ad01-740cbdb5ba55</vt:lpwstr>
  </property>
  <property fmtid="{D5CDD505-2E9C-101B-9397-08002B2CF9AE}" pid="11" name="MSIP_Label_3139583e-aa55-440d-8c49-ab316e5b0ef1_ActionId">
    <vt:lpwstr>d2737de6-7f66-484a-ab38-f2dc4b0fc6f2</vt:lpwstr>
  </property>
  <property fmtid="{D5CDD505-2E9C-101B-9397-08002B2CF9AE}" pid="12" name="MSIP_Label_3139583e-aa55-440d-8c49-ab316e5b0ef1_ContentBits">
    <vt:lpwstr>2</vt:lpwstr>
  </property>
  <property fmtid="{D5CDD505-2E9C-101B-9397-08002B2CF9AE}" pid="13" name="ContentTypeId">
    <vt:lpwstr>0x0101001E6D9A43C5D841478C15FA82704C358F</vt:lpwstr>
  </property>
</Properties>
</file>