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BBEC" w14:textId="73895F87" w:rsidR="00D70BE6" w:rsidRDefault="00D70BE6" w:rsidP="00D70BE6">
      <w:pPr>
        <w:rPr>
          <w:rFonts w:ascii="Tahoma" w:hAnsi="Tahoma"/>
          <w:b/>
          <w:bCs/>
          <w:sz w:val="24"/>
          <w:szCs w:val="24"/>
        </w:rPr>
      </w:pPr>
      <w:r w:rsidRPr="00D70BE6">
        <w:rPr>
          <w:rFonts w:ascii="Univers (W1)" w:hAnsi="Univers (W1)"/>
          <w:b/>
          <w:bCs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3EEDDD" wp14:editId="6A6F65A7">
                <wp:simplePos x="0" y="0"/>
                <wp:positionH relativeFrom="margin">
                  <wp:posOffset>19050</wp:posOffset>
                </wp:positionH>
                <wp:positionV relativeFrom="margin">
                  <wp:posOffset>46990</wp:posOffset>
                </wp:positionV>
                <wp:extent cx="8595995" cy="635"/>
                <wp:effectExtent l="0" t="38100" r="52705" b="565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95995" cy="63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017FD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.5pt,3.7pt" to="678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gfxrQIAAKoFAAAOAAAAZHJzL2Uyb0RvYy54bWysVE1v2zAMvQ/YfxB0d20ndj6MOkXrOLvs&#10;o0A67KxYsi1MlgxJiVMM+++jlMRdusOGoQkgmBL5RD4+6vbu2Al0YNpwJXMc30QYMVkpymWT469P&#10;m2CBkbFEUiKUZDl+Zgbfrd6/ux36jE1UqwRlGgGINNnQ57i1ts/C0FQt64i5UT2TcFgr3RELpm5C&#10;qskA6J0IJ1E0Cwelaa9VxYyB3fXpEK88fl2zyn6pa8MsEjmG3KxftV93bg1XtyRrNOlbXp3TIP+R&#10;RUe4hEtHqDWxBO01/wOq45VWRtX2plJdqOqaV8zXANXE0atqti3pma8FyDH9SJN5O9jq8+FRI05z&#10;PMFIkg5atLWa8Ka1qFBSAoFKo4njaehNBu6FfNSu0uoot/1HVX03SKqiJbJhPt+n5x5AYhcRXoU4&#10;w/Rw2274pCj4kL1VnrRjrTsHCXSgo+/N89gbdrSogs1FukyXyxSjCs5m09Tjk+wS2mtjPzDVIfeR&#10;Y8GlI45k5PDRWJcKyS4ubluqDRfCN19INOR4PgM1+QijBKfu1PkZ3ewKodGBOP343/niKzet9pJ6&#10;tJYRWkqKrGdBguaxgzcdRoLBhIjGxZPMEi7+7gdZC+ncmZfyqRSwjhY+/T6w42X2Yxkty0W5SIJk&#10;MiuDJFqvg/tNkQSzTTxP19N1Uazjn67AOMlaTimTrsaL5OPk3yR1Hr6TWEfRj2yG1+iedkj2OtP7&#10;TRrNk+kimM/TaZBMyyh4WGyK4L6IZ7N5+VA8lK8yLX315m2SHal0Wam9ZXrb0gFR7nQzTZeTGIMB&#10;T8Rkfuo3IqKBzlVWY6SV/cZt64XuJOowrjSyiNz/rJER/UTEpYfOGrtwru2FKuj5pb9+ftzInIZv&#10;p+jzo3ZidqMED4IPOj9e7sX53fZeL0/s6hcAAAD//wMAUEsDBBQABgAIAAAAIQCvxrNZ2wAAAAYB&#10;AAAPAAAAZHJzL2Rvd25yZXYueG1sTI/NTsMwEITvSLyDtUjcqENLfxTiVAWpEreKAlKPbryNI+J1&#10;ZLtueHu2JzjuzGjm22o9ul5kDLHzpOBxUoBAarzpqFXw+bF9WIGISZPRvSdU8IMR1vXtTaVL4y/0&#10;jnmfWsElFEutwKY0lFLGxqLTceIHJPZOPjid+AytNEFfuNz1cloUC+l0R7xg9YCvFpvv/dkp+Jqi&#10;b+LLwRTbbNt82u02byErdX83bp5BJBzTXxiu+IwONTMd/ZlMFL2CGX+SFCyfQFzd2XyxBHFkYQ6y&#10;ruR//PoXAAD//wMAUEsBAi0AFAAGAAgAAAAhALaDOJL+AAAA4QEAABMAAAAAAAAAAAAAAAAAAAAA&#10;AFtDb250ZW50X1R5cGVzXS54bWxQSwECLQAUAAYACAAAACEAOP0h/9YAAACUAQAACwAAAAAAAAAA&#10;AAAAAAAvAQAAX3JlbHMvLnJlbHNQSwECLQAUAAYACAAAACEAOtoH8a0CAACqBQAADgAAAAAAAAAA&#10;AAAAAAAuAgAAZHJzL2Uyb0RvYy54bWxQSwECLQAUAAYACAAAACEAr8azWdsAAAAGAQAADwAAAAAA&#10;AAAAAAAAAAAHBQAAZHJzL2Rvd25yZXYueG1sUEsFBgAAAAAEAAQA8wAAAA8GAAAAAA==&#10;" strokeweight="6pt">
                <v:stroke startarrowwidth="narrow" startarrowlength="long" endarrowwidth="narrow" endarrowlength="long"/>
                <w10:wrap anchorx="margin" anchory="margin"/>
              </v:line>
            </w:pict>
          </mc:Fallback>
        </mc:AlternateContent>
      </w:r>
    </w:p>
    <w:p w14:paraId="370571B3" w14:textId="774D8237" w:rsidR="00A667DD" w:rsidRPr="00D70BE6" w:rsidRDefault="00A667DD" w:rsidP="00D70BE6">
      <w:pPr>
        <w:rPr>
          <w:rFonts w:ascii="Tahoma" w:hAnsi="Tahoma"/>
          <w:b/>
          <w:bCs/>
          <w:sz w:val="24"/>
          <w:szCs w:val="24"/>
        </w:rPr>
      </w:pPr>
      <w:r w:rsidRPr="00D70BE6">
        <w:rPr>
          <w:rFonts w:ascii="Tahoma" w:hAnsi="Tahoma"/>
          <w:b/>
          <w:bCs/>
          <w:sz w:val="24"/>
          <w:szCs w:val="24"/>
        </w:rPr>
        <w:t>Lucantin</w:t>
      </w:r>
      <w:r w:rsidRPr="00D70BE6">
        <w:rPr>
          <w:rFonts w:ascii="Tahoma" w:hAnsi="Tahoma"/>
          <w:b/>
          <w:bCs/>
          <w:sz w:val="24"/>
          <w:szCs w:val="24"/>
          <w:vertAlign w:val="superscript"/>
        </w:rPr>
        <w:t xml:space="preserve">® </w:t>
      </w:r>
      <w:r w:rsidRPr="00D70BE6">
        <w:rPr>
          <w:rFonts w:ascii="Tahoma" w:hAnsi="Tahoma"/>
          <w:b/>
          <w:bCs/>
          <w:sz w:val="24"/>
          <w:szCs w:val="24"/>
        </w:rPr>
        <w:t>Pink CWD (Cold Water Dispersible)</w:t>
      </w:r>
    </w:p>
    <w:p w14:paraId="66E79FF0" w14:textId="773B4A8F" w:rsidR="00A667DD" w:rsidRPr="00397F9C" w:rsidRDefault="00A667DD" w:rsidP="00A667DD">
      <w:pPr>
        <w:rPr>
          <w:rFonts w:ascii="Tahoma" w:hAnsi="Tahoma" w:cs="Tahoma"/>
          <w:b/>
          <w:bCs/>
        </w:rPr>
      </w:pPr>
      <w:r w:rsidRPr="00397F9C">
        <w:rPr>
          <w:rFonts w:ascii="Tahoma" w:hAnsi="Tahoma" w:cs="Tahoma"/>
          <w:b/>
          <w:bCs/>
        </w:rPr>
        <w:t>Crystalline astaxanthin, coloring agent for use in salmonid fish feeds</w:t>
      </w:r>
    </w:p>
    <w:p w14:paraId="5EEFB811" w14:textId="0F24EE04" w:rsidR="00A667DD" w:rsidRDefault="00A667DD"/>
    <w:p w14:paraId="2D754403" w14:textId="3B27645E" w:rsidR="00A667DD" w:rsidRDefault="00397F9C">
      <w:pPr>
        <w:rPr>
          <w:rFonts w:ascii="Tahoma" w:hAnsi="Tahoma" w:cs="Tahoma"/>
          <w:b/>
          <w:sz w:val="20"/>
          <w:szCs w:val="14"/>
        </w:rPr>
      </w:pPr>
      <w:r>
        <w:rPr>
          <w:rFonts w:ascii="Tahoma" w:hAnsi="Tahoma" w:cs="Tahoma"/>
          <w:b/>
          <w:sz w:val="20"/>
          <w:szCs w:val="14"/>
        </w:rPr>
        <w:t>Registration Number</w:t>
      </w:r>
      <w:r w:rsidR="00A667DD" w:rsidRPr="0066250B">
        <w:rPr>
          <w:rFonts w:ascii="Tahoma" w:hAnsi="Tahoma" w:cs="Tahoma"/>
          <w:b/>
          <w:sz w:val="20"/>
          <w:szCs w:val="14"/>
        </w:rPr>
        <w:t>:  991067</w:t>
      </w:r>
    </w:p>
    <w:p w14:paraId="06BEE6C8" w14:textId="558FAEED" w:rsidR="00A667DD" w:rsidRDefault="00A667DD">
      <w:pPr>
        <w:rPr>
          <w:rFonts w:ascii="Tahoma" w:hAnsi="Tahoma" w:cs="Tahoma"/>
          <w:b/>
          <w:sz w:val="20"/>
          <w:szCs w:val="14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2518"/>
        <w:gridCol w:w="3998"/>
        <w:gridCol w:w="3685"/>
      </w:tblGrid>
      <w:tr w:rsidR="00A20613" w:rsidRPr="00A20613" w14:paraId="221DADDD" w14:textId="77777777" w:rsidTr="00FC6E34">
        <w:tc>
          <w:tcPr>
            <w:tcW w:w="2518" w:type="dxa"/>
            <w:shd w:val="clear" w:color="auto" w:fill="auto"/>
          </w:tcPr>
          <w:p w14:paraId="3D1E0CA0" w14:textId="77777777" w:rsidR="00A20613" w:rsidRPr="00A20613" w:rsidRDefault="00A20613" w:rsidP="000B3E7F">
            <w:pPr>
              <w:rPr>
                <w:rFonts w:ascii="Tahoma" w:hAnsi="Tahoma" w:cs="Tahoma"/>
                <w:b/>
                <w:szCs w:val="21"/>
              </w:rPr>
            </w:pPr>
            <w:r w:rsidRPr="00A20613">
              <w:rPr>
                <w:rFonts w:ascii="Tahoma" w:hAnsi="Tahoma" w:cs="Tahoma"/>
                <w:b/>
                <w:szCs w:val="21"/>
              </w:rPr>
              <w:t>Guaranteed Analysis:</w:t>
            </w:r>
          </w:p>
        </w:tc>
        <w:tc>
          <w:tcPr>
            <w:tcW w:w="3998" w:type="dxa"/>
            <w:shd w:val="clear" w:color="auto" w:fill="auto"/>
          </w:tcPr>
          <w:p w14:paraId="44D73B94" w14:textId="77777777" w:rsidR="00A20613" w:rsidRPr="00A20613" w:rsidRDefault="00A20613" w:rsidP="000B3E7F">
            <w:pPr>
              <w:rPr>
                <w:rFonts w:ascii="Tahoma" w:hAnsi="Tahoma" w:cs="Tahoma"/>
                <w:b/>
                <w:szCs w:val="21"/>
              </w:rPr>
            </w:pPr>
            <w:r w:rsidRPr="00A20613">
              <w:rPr>
                <w:rFonts w:ascii="Tahoma" w:hAnsi="Tahoma" w:cs="Tahoma"/>
                <w:szCs w:val="21"/>
              </w:rPr>
              <w:t>Astaxanthin minimum: 100,000 mg/kg;</w:t>
            </w:r>
          </w:p>
        </w:tc>
        <w:tc>
          <w:tcPr>
            <w:tcW w:w="3685" w:type="dxa"/>
            <w:shd w:val="clear" w:color="auto" w:fill="auto"/>
          </w:tcPr>
          <w:p w14:paraId="1015745C" w14:textId="3D00A5E5" w:rsidR="00A20613" w:rsidRPr="00A20613" w:rsidRDefault="00A20613" w:rsidP="000B3E7F">
            <w:pPr>
              <w:rPr>
                <w:rFonts w:ascii="Tahoma" w:hAnsi="Tahoma" w:cs="Tahoma"/>
                <w:b/>
                <w:szCs w:val="21"/>
              </w:rPr>
            </w:pPr>
          </w:p>
        </w:tc>
      </w:tr>
      <w:tr w:rsidR="00A20613" w:rsidRPr="00A20613" w14:paraId="00B2BF50" w14:textId="77777777" w:rsidTr="00FC6E34">
        <w:tc>
          <w:tcPr>
            <w:tcW w:w="2518" w:type="dxa"/>
            <w:shd w:val="clear" w:color="auto" w:fill="auto"/>
          </w:tcPr>
          <w:p w14:paraId="67A3B2DA" w14:textId="77777777" w:rsidR="00A20613" w:rsidRPr="00A20613" w:rsidRDefault="00A20613" w:rsidP="000B3E7F">
            <w:pPr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3998" w:type="dxa"/>
            <w:shd w:val="clear" w:color="auto" w:fill="auto"/>
          </w:tcPr>
          <w:p w14:paraId="0E113E8C" w14:textId="77777777" w:rsidR="00A20613" w:rsidRPr="00A20613" w:rsidRDefault="00A20613" w:rsidP="000B3E7F">
            <w:pPr>
              <w:rPr>
                <w:rFonts w:ascii="Tahoma" w:hAnsi="Tahoma" w:cs="Tahoma"/>
                <w:b/>
                <w:szCs w:val="21"/>
              </w:rPr>
            </w:pPr>
            <w:r w:rsidRPr="00A20613">
              <w:rPr>
                <w:rFonts w:ascii="Tahoma" w:hAnsi="Tahoma" w:cs="Tahoma"/>
                <w:szCs w:val="21"/>
              </w:rPr>
              <w:t>Astaxanthin maximum: 120,000 mg/kg;</w:t>
            </w:r>
          </w:p>
        </w:tc>
        <w:tc>
          <w:tcPr>
            <w:tcW w:w="3685" w:type="dxa"/>
            <w:shd w:val="clear" w:color="auto" w:fill="auto"/>
          </w:tcPr>
          <w:p w14:paraId="4699432C" w14:textId="328A1006" w:rsidR="00A20613" w:rsidRPr="00A20613" w:rsidRDefault="000D1CF1" w:rsidP="000B3E7F">
            <w:pPr>
              <w:rPr>
                <w:rFonts w:ascii="Tahoma" w:hAnsi="Tahoma" w:cs="Tahoma"/>
                <w:b/>
                <w:szCs w:val="21"/>
              </w:rPr>
            </w:pPr>
            <w:r>
              <w:rPr>
                <w:rFonts w:ascii="Tahoma" w:hAnsi="Tahoma" w:cs="Tahoma"/>
                <w:szCs w:val="21"/>
              </w:rPr>
              <w:t>Adonirubin maximum: 46</w:t>
            </w:r>
            <w:r w:rsidR="00A20613" w:rsidRPr="00A20613">
              <w:rPr>
                <w:rFonts w:ascii="Tahoma" w:hAnsi="Tahoma" w:cs="Tahoma"/>
                <w:szCs w:val="21"/>
              </w:rPr>
              <w:t>0 mg/kg</w:t>
            </w:r>
          </w:p>
        </w:tc>
      </w:tr>
    </w:tbl>
    <w:p w14:paraId="1DC2D97C" w14:textId="4532BF26" w:rsidR="00397F9C" w:rsidRDefault="00397F9C">
      <w:pPr>
        <w:rPr>
          <w:rFonts w:ascii="Tahoma" w:hAnsi="Tahoma" w:cs="Tahoma"/>
          <w:b/>
          <w:sz w:val="20"/>
          <w:szCs w:val="14"/>
        </w:rPr>
      </w:pPr>
    </w:p>
    <w:p w14:paraId="571E3739" w14:textId="56584F5C" w:rsidR="00A667DD" w:rsidRPr="00397F9C" w:rsidRDefault="00A667DD" w:rsidP="00E33EF1">
      <w:pPr>
        <w:rPr>
          <w:rFonts w:ascii="Tahoma" w:hAnsi="Tahoma" w:cs="Tahoma"/>
          <w:b/>
          <w:bCs/>
        </w:rPr>
      </w:pPr>
      <w:r w:rsidRPr="00397F9C">
        <w:rPr>
          <w:rFonts w:ascii="Tahoma" w:hAnsi="Tahoma" w:cs="Tahoma"/>
          <w:b/>
          <w:bCs/>
        </w:rPr>
        <w:t xml:space="preserve">Ingredients: </w:t>
      </w:r>
      <w:r w:rsidR="00E33EF1">
        <w:rPr>
          <w:rFonts w:ascii="Tahoma" w:hAnsi="Tahoma" w:cs="Tahoma"/>
          <w:bCs/>
        </w:rPr>
        <w:t>C</w:t>
      </w:r>
      <w:r w:rsidR="00E33EF1" w:rsidRPr="00D6578C">
        <w:rPr>
          <w:rFonts w:ascii="Tahoma" w:hAnsi="Tahoma" w:cs="Tahoma"/>
          <w:bCs/>
        </w:rPr>
        <w:t>rystalline astaxanthin,</w:t>
      </w:r>
      <w:r w:rsidR="00E33EF1">
        <w:rPr>
          <w:rFonts w:ascii="Tahoma" w:hAnsi="Tahoma" w:cs="Tahoma"/>
          <w:bCs/>
        </w:rPr>
        <w:t xml:space="preserve"> l</w:t>
      </w:r>
      <w:r w:rsidRPr="00D6578C">
        <w:rPr>
          <w:rFonts w:ascii="Tahoma" w:hAnsi="Tahoma" w:cs="Tahoma"/>
          <w:bCs/>
        </w:rPr>
        <w:t xml:space="preserve">actose, soybean protein isolate, DL-alpha tocopherol, water, sodium benzoate, </w:t>
      </w:r>
      <w:r w:rsidRPr="00D6578C">
        <w:rPr>
          <w:rFonts w:ascii="Tahoma" w:hAnsi="Tahoma" w:cs="Tahoma"/>
        </w:rPr>
        <w:t>ascorbyl palmitate</w:t>
      </w:r>
      <w:r w:rsidR="00397F9C" w:rsidRPr="00D6578C">
        <w:rPr>
          <w:rFonts w:ascii="Tahoma" w:hAnsi="Tahoma" w:cs="Tahoma"/>
          <w:bCs/>
        </w:rPr>
        <w:t xml:space="preserve">, </w:t>
      </w:r>
      <w:r w:rsidRPr="00D6578C">
        <w:rPr>
          <w:rFonts w:ascii="Tahoma" w:hAnsi="Tahoma" w:cs="Tahoma"/>
          <w:bCs/>
        </w:rPr>
        <w:t>sorbic acid</w:t>
      </w:r>
      <w:r w:rsidR="00D6578C">
        <w:rPr>
          <w:rFonts w:ascii="Tahoma" w:hAnsi="Tahoma" w:cs="Tahoma"/>
          <w:bCs/>
        </w:rPr>
        <w:t>, methyl paraben and propyl paraben</w:t>
      </w:r>
      <w:r w:rsidRPr="00D6578C">
        <w:rPr>
          <w:rFonts w:ascii="Tahoma" w:hAnsi="Tahoma" w:cs="Tahoma"/>
          <w:bCs/>
        </w:rPr>
        <w:t>.</w:t>
      </w:r>
    </w:p>
    <w:p w14:paraId="3D3962FE" w14:textId="77777777" w:rsidR="00A667DD" w:rsidRDefault="00A667DD"/>
    <w:p w14:paraId="5D978995" w14:textId="77777777" w:rsidR="00A667DD" w:rsidRPr="00BE63DD" w:rsidRDefault="00A667DD" w:rsidP="00A667DD">
      <w:pPr>
        <w:pStyle w:val="Heading4"/>
        <w:rPr>
          <w:rFonts w:cs="Tahoma"/>
          <w:bCs/>
          <w:sz w:val="20"/>
          <w:lang w:val="en-CA"/>
        </w:rPr>
      </w:pPr>
      <w:r w:rsidRPr="00BE63DD">
        <w:rPr>
          <w:rFonts w:cs="Tahoma"/>
          <w:bCs/>
          <w:sz w:val="20"/>
          <w:lang w:val="en-CA"/>
        </w:rPr>
        <w:t xml:space="preserve">Directions for use: </w:t>
      </w:r>
    </w:p>
    <w:p w14:paraId="1985F4C5" w14:textId="77777777" w:rsidR="00397F9C" w:rsidRDefault="00397F9C" w:rsidP="00397F9C">
      <w:pPr>
        <w:rPr>
          <w:rFonts w:ascii="Tahoma" w:hAnsi="Tahoma" w:cs="Tahoma"/>
        </w:rPr>
      </w:pPr>
      <w:r w:rsidRPr="00670BFE">
        <w:rPr>
          <w:rFonts w:ascii="Tahoma" w:hAnsi="Tahoma" w:cs="Tahoma"/>
        </w:rPr>
        <w:t>This product is for use as a colouring agent in salmonid fish feeds at a rate</w:t>
      </w:r>
      <w:r>
        <w:rPr>
          <w:rFonts w:ascii="Tahoma" w:hAnsi="Tahoma" w:cs="Tahoma"/>
        </w:rPr>
        <w:t xml:space="preserve"> </w:t>
      </w:r>
      <w:r w:rsidRPr="00670BFE">
        <w:rPr>
          <w:rFonts w:ascii="Tahoma" w:hAnsi="Tahoma" w:cs="Tahoma"/>
        </w:rPr>
        <w:t>not to exceed 80 grams of astaxanthin per tonne of complete feed. If astaxanthin is used in combination with canthaxanthin in</w:t>
      </w:r>
      <w:r>
        <w:rPr>
          <w:rFonts w:ascii="Tahoma" w:hAnsi="Tahoma" w:cs="Tahoma"/>
        </w:rPr>
        <w:t xml:space="preserve"> </w:t>
      </w:r>
      <w:r w:rsidRPr="00670BFE">
        <w:rPr>
          <w:rFonts w:ascii="Tahoma" w:hAnsi="Tahoma" w:cs="Tahoma"/>
        </w:rPr>
        <w:t>salmonid fish feeds, then the rate of canthaxanthin used shall not exceed 50 grams per tonne of complete feed. The combined</w:t>
      </w:r>
      <w:r>
        <w:rPr>
          <w:rFonts w:ascii="Tahoma" w:hAnsi="Tahoma" w:cs="Tahoma"/>
        </w:rPr>
        <w:t xml:space="preserve"> </w:t>
      </w:r>
      <w:r w:rsidRPr="00670BFE">
        <w:rPr>
          <w:rFonts w:ascii="Tahoma" w:hAnsi="Tahoma" w:cs="Tahoma"/>
        </w:rPr>
        <w:t>concentration of astaxanthin, canthaxanthin and adonirubin from all sources shall not exceed 80 grams per tonne of complete</w:t>
      </w:r>
      <w:r>
        <w:rPr>
          <w:rFonts w:ascii="Tahoma" w:hAnsi="Tahoma" w:cs="Tahoma"/>
        </w:rPr>
        <w:t xml:space="preserve"> </w:t>
      </w:r>
      <w:r w:rsidRPr="00670BFE">
        <w:rPr>
          <w:rFonts w:ascii="Tahoma" w:hAnsi="Tahoma" w:cs="Tahoma"/>
        </w:rPr>
        <w:t>feed.</w:t>
      </w:r>
    </w:p>
    <w:p w14:paraId="430BE2A9" w14:textId="77777777" w:rsidR="00A667DD" w:rsidRDefault="00A667DD" w:rsidP="00A667DD">
      <w:pPr>
        <w:rPr>
          <w:rFonts w:ascii="Tahoma" w:hAnsi="Tahoma" w:cs="Tahoma"/>
        </w:rPr>
      </w:pPr>
    </w:p>
    <w:p w14:paraId="3A0356F8" w14:textId="77777777" w:rsidR="00A667DD" w:rsidRPr="00397F9C" w:rsidRDefault="00A667DD" w:rsidP="00397F9C">
      <w:pPr>
        <w:rPr>
          <w:rFonts w:ascii="Tahoma" w:hAnsi="Tahoma" w:cs="Tahoma"/>
          <w:b/>
        </w:rPr>
      </w:pPr>
      <w:r w:rsidRPr="00EF02B8">
        <w:rPr>
          <w:rFonts w:ascii="Tahoma" w:hAnsi="Tahoma" w:cs="Tahoma"/>
          <w:b/>
          <w:bCs/>
        </w:rPr>
        <w:t xml:space="preserve">Storage: </w:t>
      </w:r>
      <w:r w:rsidRPr="00EF02B8">
        <w:rPr>
          <w:rFonts w:ascii="Tahoma" w:hAnsi="Tahoma" w:cs="Tahoma"/>
          <w:bCs/>
        </w:rPr>
        <w:t>Store in a cool and dry place. Storage stability 18 months from the date of manufacture in unopened original packaging.</w:t>
      </w:r>
    </w:p>
    <w:p w14:paraId="2D2C3F50" w14:textId="77777777" w:rsidR="00A667DD" w:rsidRDefault="00A667DD" w:rsidP="00A667DD">
      <w:pPr>
        <w:rPr>
          <w:rFonts w:ascii="Tahoma" w:hAnsi="Tahoma" w:cs="Tahoma"/>
          <w:bCs/>
        </w:rPr>
      </w:pPr>
    </w:p>
    <w:p w14:paraId="1585A406" w14:textId="0C770862" w:rsidR="00397F9C" w:rsidRDefault="00A20613" w:rsidP="00397F9C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Caution</w:t>
      </w:r>
      <w:r w:rsidR="00397F9C" w:rsidRPr="00670BFE">
        <w:rPr>
          <w:rFonts w:ascii="Tahoma" w:hAnsi="Tahoma" w:cs="Tahoma"/>
          <w:b/>
          <w:bCs/>
        </w:rPr>
        <w:t xml:space="preserve">: </w:t>
      </w:r>
      <w:r w:rsidR="00397F9C" w:rsidRPr="00670BFE">
        <w:rPr>
          <w:rFonts w:ascii="Tahoma" w:hAnsi="Tahoma" w:cs="Tahoma"/>
        </w:rPr>
        <w:t>Refer to the material safety data sheet regarding safety, hazards, procedures, and disposal of this product. Consult your supervisor for additional information.</w:t>
      </w:r>
    </w:p>
    <w:p w14:paraId="42F24A5A" w14:textId="77777777" w:rsidR="00A667DD" w:rsidRDefault="00A667DD" w:rsidP="00A667DD">
      <w:pPr>
        <w:rPr>
          <w:rFonts w:ascii="Tahoma" w:hAnsi="Tahoma" w:cs="Tahoma"/>
        </w:rPr>
      </w:pPr>
    </w:p>
    <w:p w14:paraId="641B462B" w14:textId="398E492A" w:rsidR="00A667DD" w:rsidRDefault="00A667DD" w:rsidP="00A667DD">
      <w:pPr>
        <w:rPr>
          <w:rFonts w:ascii="Tahoma" w:hAnsi="Tahoma" w:cs="Tahoma"/>
          <w:b/>
        </w:rPr>
      </w:pPr>
      <w:r w:rsidRPr="00EF02B8">
        <w:rPr>
          <w:rFonts w:ascii="Tahoma" w:hAnsi="Tahoma" w:cs="Tahoma"/>
          <w:b/>
        </w:rPr>
        <w:t>Date of Manufacture:</w:t>
      </w:r>
    </w:p>
    <w:p w14:paraId="055FD9E8" w14:textId="7B3C962A" w:rsidR="00A667DD" w:rsidRDefault="00D70BE6" w:rsidP="00A667DD">
      <w:pPr>
        <w:rPr>
          <w:rFonts w:ascii="Tahoma" w:hAnsi="Tahoma" w:cs="Tahoma"/>
          <w:b/>
        </w:rPr>
      </w:pPr>
      <w:r>
        <w:rPr>
          <w:rFonts w:ascii="Univers (W1)" w:hAnsi="Univers (W1)"/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5D6DF" wp14:editId="03AC83DD">
                <wp:simplePos x="0" y="0"/>
                <wp:positionH relativeFrom="margin">
                  <wp:posOffset>19050</wp:posOffset>
                </wp:positionH>
                <wp:positionV relativeFrom="margin">
                  <wp:posOffset>3992880</wp:posOffset>
                </wp:positionV>
                <wp:extent cx="8595995" cy="635"/>
                <wp:effectExtent l="0" t="38100" r="52705" b="565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95995" cy="63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888FA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.5pt,314.4pt" to="678.35pt,3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BqkrQIAAKoFAAAOAAAAZHJzL2Uyb0RvYy54bWysVE1v2zAMvQ/YfxB0d23Hdj6MJkXrOLvs&#10;o0A67KxYsi1MlgxJiVMM+++jlMRdusOGoQkgmBL5RD4+6vbu2Al0YNpwJZc4vokwYrJSlMtmib8+&#10;bYI5RsYSSYlQki3xMzP4bvX+3e3Q52yiWiUo0whApMmHfolba/s8DE3Vso6YG9UzCYe10h2xYOom&#10;pJoMgN6JcBJF03BQmvZaVcwY2F2fDvHK49c1q+yXujbMIrHEkJv1q/brzq3h6pbkjSZ9y6tzGuQ/&#10;sugIl3DpCLUmlqC95n9AdbzSyqja3lSqC1Vd84r5GqCaOHpVzbYlPfO1ADmmH2kybwdbfT48asTp&#10;EicYSdJBi7ZWE960FhVKSiBQaZQ4nobe5OBeyEftKq2Octt/VNV3g6QqWiIb5vN9eu4BJHYR4VWI&#10;M0wPt+2GT4qCD9lb5Uk71rpzkEAHOvrePI+9YUeLKticZ4tsscgwquBsmmQen+SX0F4b+4GpDrmP&#10;JRZcOuJITg4fjXWpkPzi4ral2nAhfPOFRMMSz6agJh9hlODUnTo/o5tdITQ6EKcf/ztffOWm1V5S&#10;j9YyQktJkfUsSNA8dvCmw0gwmBDRuHiSW8LF3/0gayGdO/NSPpUC1tHCp98HdrzMfiyiRTkv52mQ&#10;TqZlkEbrdXC/KdJguoln2TpZF8U6/ukKjNO85ZQy6Wq8SD5O/01S5+E7iXUU/chmeI3uaYdkrzO9&#10;32TRLE3mwWyWJUGalFHwMN8UwX0RT6ez8qF4KF9lWvrqzdskO1LpslJ7y/S2pQOi3OkmyRaTGIMB&#10;T8Rkduo3IqKBzlVWY6SV/cZt64XuJOowrjQyj9z/rJER/UTEpYfOGrtwru2FKuj5pb9+ftzInIZv&#10;p+jzo3ZidqMED4IPOj9e7sX53fZeL0/s6hcAAAD//wMAUEsDBBQABgAIAAAAIQAXcAx/3gAAAAoB&#10;AAAPAAAAZHJzL2Rvd25yZXYueG1sTI/BbsIwDIbvk3iHyEi7jXRF66A0RYCEtBsa26QdQ2Oaao1T&#10;JSF0b7+wy3a0f+v391Xr0fQsovOdJQGPswwYUmNVR62A97f9wwKYD5KU7C2hgG/0sK4nd5Uslb3S&#10;K8ZjaFkqIV9KATqEoeTcNxqN9DM7IKXsbJ2RIY2u5crJayo3Pc+zrOBGdpQ+aDngTmPzdbwYAR85&#10;2sZvP1W2j7qN58Nh8+KiEPfTcbMCFnAMf8dww0/oUCemk72Q8qwXME8mQUCRL5LBLZ8/Fc/ATr+r&#10;JfC64v8V6h8AAAD//wMAUEsBAi0AFAAGAAgAAAAhALaDOJL+AAAA4QEAABMAAAAAAAAAAAAAAAAA&#10;AAAAAFtDb250ZW50X1R5cGVzXS54bWxQSwECLQAUAAYACAAAACEAOP0h/9YAAACUAQAACwAAAAAA&#10;AAAAAAAAAAAvAQAAX3JlbHMvLnJlbHNQSwECLQAUAAYACAAAACEAfSgapK0CAACqBQAADgAAAAAA&#10;AAAAAAAAAAAuAgAAZHJzL2Uyb0RvYy54bWxQSwECLQAUAAYACAAAACEAF3AMf94AAAAKAQAADwAA&#10;AAAAAAAAAAAAAAAHBQAAZHJzL2Rvd25yZXYueG1sUEsFBgAAAAAEAAQA8wAAABIGAAAAAA==&#10;" strokeweight="6pt">
                <v:stroke startarrowwidth="narrow" startarrowlength="long" endarrowwidth="narrow" endarrowlength="long"/>
                <w10:wrap anchorx="margin" anchory="margin"/>
              </v:line>
            </w:pict>
          </mc:Fallback>
        </mc:AlternateContent>
      </w:r>
    </w:p>
    <w:p w14:paraId="49375D8A" w14:textId="282A5646" w:rsidR="00A667DD" w:rsidRDefault="00A667DD" w:rsidP="00397F9C">
      <w:pPr>
        <w:rPr>
          <w:rFonts w:ascii="Tahoma" w:hAnsi="Tahoma" w:cs="Tahoma"/>
          <w:noProof/>
        </w:rPr>
      </w:pPr>
      <w:r w:rsidRPr="00BE63DD">
        <w:rPr>
          <w:rFonts w:ascii="Tahoma" w:hAnsi="Tahoma" w:cs="Tahoma"/>
          <w:noProof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1"/>
        <w:gridCol w:w="6781"/>
      </w:tblGrid>
      <w:tr w:rsidR="00A667DD" w14:paraId="500D3D32" w14:textId="77777777" w:rsidTr="00397F9C">
        <w:tc>
          <w:tcPr>
            <w:tcW w:w="6781" w:type="dxa"/>
          </w:tcPr>
          <w:p w14:paraId="6C0C632D" w14:textId="6EC05CAF" w:rsidR="00A667DD" w:rsidRDefault="00397F9C" w:rsidP="00A667D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Product of</w:t>
            </w:r>
            <w:r w:rsidR="00A667DD" w:rsidRPr="00B379D4">
              <w:rPr>
                <w:rFonts w:ascii="Tahoma" w:hAnsi="Tahoma" w:cs="Tahoma"/>
                <w:bCs/>
              </w:rPr>
              <w:t xml:space="preserve"> Germany</w:t>
            </w:r>
          </w:p>
          <w:p w14:paraId="3245B2B4" w14:textId="080A207D" w:rsidR="00A667DD" w:rsidRDefault="00A667DD" w:rsidP="00A667DD">
            <w:pPr>
              <w:rPr>
                <w:rFonts w:ascii="Tahoma" w:hAnsi="Tahoma" w:cs="Tahoma"/>
                <w:bCs/>
              </w:rPr>
            </w:pPr>
          </w:p>
          <w:p w14:paraId="36E578E2" w14:textId="2525E4E2" w:rsidR="00A667DD" w:rsidRDefault="00A667DD" w:rsidP="00A667DD">
            <w:pPr>
              <w:rPr>
                <w:rFonts w:ascii="Tahoma" w:hAnsi="Tahoma" w:cs="Tahoma"/>
                <w:bCs/>
              </w:rPr>
            </w:pPr>
            <w:r w:rsidRPr="00B379D4">
              <w:rPr>
                <w:rFonts w:ascii="Tahoma" w:hAnsi="Tahoma" w:cs="Tahoma"/>
                <w:bCs/>
              </w:rPr>
              <w:t>Registered &amp; Distributed by:</w:t>
            </w:r>
          </w:p>
          <w:p w14:paraId="1C5B599C" w14:textId="41F4B583" w:rsidR="00A667DD" w:rsidRDefault="00A667DD" w:rsidP="00A667DD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BASF Canada Inc.</w:t>
            </w:r>
          </w:p>
          <w:p w14:paraId="6ED599FD" w14:textId="0162DB0C" w:rsidR="00A667DD" w:rsidRPr="00DD2F41" w:rsidRDefault="00A667DD" w:rsidP="00DD2F41">
            <w:pPr>
              <w:rPr>
                <w:rFonts w:ascii="Tahoma" w:hAnsi="Tahoma" w:cs="Tahoma"/>
                <w:lang w:val="pt-BR"/>
              </w:rPr>
            </w:pPr>
            <w:r w:rsidRPr="00DD2F41">
              <w:rPr>
                <w:rFonts w:ascii="Tahoma" w:hAnsi="Tahoma" w:cs="Tahoma"/>
                <w:bCs/>
                <w:lang w:val="pt-BR"/>
              </w:rPr>
              <w:t>Mississauga</w:t>
            </w:r>
            <w:r w:rsidR="00DD2F41" w:rsidRPr="00DD2F41">
              <w:rPr>
                <w:rFonts w:ascii="Tahoma" w:hAnsi="Tahoma" w:cs="Tahoma"/>
                <w:bCs/>
                <w:lang w:val="pt-BR"/>
              </w:rPr>
              <w:t>, ON</w:t>
            </w:r>
            <w:r w:rsidR="00E3375B">
              <w:rPr>
                <w:rFonts w:ascii="Tahoma" w:hAnsi="Tahoma" w:cs="Tahoma"/>
                <w:bCs/>
                <w:lang w:val="pt-BR"/>
              </w:rPr>
              <w:t xml:space="preserve"> </w:t>
            </w:r>
            <w:r w:rsidR="00C518D7" w:rsidRPr="00C518D7">
              <w:rPr>
                <w:rFonts w:ascii="Tahoma" w:hAnsi="Tahoma" w:cs="Tahoma"/>
                <w:bCs/>
                <w:lang w:val="fr-FR"/>
              </w:rPr>
              <w:t xml:space="preserve"> L4W 0B6</w:t>
            </w:r>
          </w:p>
        </w:tc>
        <w:tc>
          <w:tcPr>
            <w:tcW w:w="6781" w:type="dxa"/>
          </w:tcPr>
          <w:p w14:paraId="13817D9E" w14:textId="77777777" w:rsidR="00A667DD" w:rsidRDefault="00A667DD" w:rsidP="00A667DD">
            <w:pPr>
              <w:rPr>
                <w:rFonts w:ascii="Tahoma" w:hAnsi="Tahoma" w:cs="Tahoma"/>
                <w:b/>
              </w:rPr>
            </w:pPr>
            <w:r w:rsidRPr="00BE63DD">
              <w:rPr>
                <w:rFonts w:ascii="Tahoma" w:hAnsi="Tahoma" w:cs="Tahoma"/>
                <w:b/>
              </w:rPr>
              <w:t>Net weight :</w:t>
            </w:r>
            <w:r w:rsidRPr="00BE63DD">
              <w:rPr>
                <w:rFonts w:ascii="Tahoma" w:hAnsi="Tahoma" w:cs="Tahoma"/>
                <w:b/>
              </w:rPr>
              <w:tab/>
            </w:r>
            <w:r w:rsidRPr="00BE63DD">
              <w:rPr>
                <w:rFonts w:ascii="Tahoma" w:hAnsi="Tahoma" w:cs="Tahoma"/>
                <w:b/>
              </w:rPr>
              <w:tab/>
              <w:t xml:space="preserve">         Kg</w:t>
            </w:r>
          </w:p>
          <w:p w14:paraId="0C4B6638" w14:textId="77777777" w:rsidR="00D70BE6" w:rsidRDefault="00D70BE6" w:rsidP="00A667DD">
            <w:pPr>
              <w:rPr>
                <w:rFonts w:ascii="Tahoma" w:hAnsi="Tahoma" w:cs="Tahoma"/>
                <w:b/>
              </w:rPr>
            </w:pPr>
          </w:p>
          <w:p w14:paraId="69BCCFDE" w14:textId="77777777" w:rsidR="00A667DD" w:rsidRDefault="00A667DD" w:rsidP="00A667DD">
            <w:pPr>
              <w:rPr>
                <w:rFonts w:ascii="Tahoma" w:hAnsi="Tahoma" w:cs="Tahoma"/>
                <w:b/>
              </w:rPr>
            </w:pPr>
            <w:r w:rsidRPr="00BE63DD">
              <w:rPr>
                <w:rFonts w:ascii="Tahoma" w:hAnsi="Tahoma" w:cs="Tahoma"/>
                <w:b/>
              </w:rPr>
              <w:t>Lot Number :</w:t>
            </w:r>
            <w:r w:rsidRPr="00BE63DD">
              <w:rPr>
                <w:rFonts w:ascii="Tahoma" w:hAnsi="Tahoma" w:cs="Tahoma"/>
                <w:b/>
              </w:rPr>
              <w:tab/>
            </w:r>
          </w:p>
          <w:p w14:paraId="439D16E9" w14:textId="77777777" w:rsidR="00D70BE6" w:rsidRDefault="00D70BE6" w:rsidP="00A667DD">
            <w:pPr>
              <w:rPr>
                <w:rFonts w:ascii="Tahoma" w:hAnsi="Tahoma" w:cs="Tahoma"/>
                <w:b/>
                <w:szCs w:val="16"/>
              </w:rPr>
            </w:pPr>
          </w:p>
          <w:p w14:paraId="0B7F5DB4" w14:textId="77777777" w:rsidR="00A667DD" w:rsidRDefault="00A667DD" w:rsidP="00A667DD">
            <w:pPr>
              <w:rPr>
                <w:rFonts w:ascii="Tahoma" w:hAnsi="Tahoma" w:cs="Tahoma"/>
                <w:b/>
                <w:szCs w:val="16"/>
              </w:rPr>
            </w:pPr>
            <w:r w:rsidRPr="00BE63DD">
              <w:rPr>
                <w:rFonts w:ascii="Tahoma" w:hAnsi="Tahoma" w:cs="Tahoma"/>
                <w:b/>
                <w:szCs w:val="16"/>
              </w:rPr>
              <w:t>Article Number :</w:t>
            </w:r>
          </w:p>
          <w:p w14:paraId="303A8501" w14:textId="77777777" w:rsidR="00A667DD" w:rsidRDefault="00A667DD" w:rsidP="00A667DD">
            <w:pPr>
              <w:rPr>
                <w:rFonts w:ascii="Tahoma" w:hAnsi="Tahoma" w:cs="Tahoma"/>
              </w:rPr>
            </w:pPr>
          </w:p>
        </w:tc>
      </w:tr>
    </w:tbl>
    <w:p w14:paraId="26F18C18" w14:textId="77777777" w:rsidR="00397F9C" w:rsidRDefault="00397F9C"/>
    <w:p w14:paraId="57967DAB" w14:textId="770F2923" w:rsidR="00B379D4" w:rsidRPr="00D70BE6" w:rsidRDefault="00397F9C" w:rsidP="00D70BE6">
      <w:r w:rsidRPr="00BE63DD">
        <w:rPr>
          <w:rFonts w:ascii="Tahoma" w:hAnsi="Tahoma" w:cs="Tahoma"/>
        </w:rPr>
        <w:t>®</w:t>
      </w:r>
      <w:r w:rsidRPr="00BE63DD">
        <w:rPr>
          <w:rFonts w:ascii="Tahoma" w:hAnsi="Tahoma" w:cs="Tahoma"/>
          <w:noProof/>
        </w:rPr>
        <w:t xml:space="preserve"> = Registered Trademark of BASF</w:t>
      </w:r>
    </w:p>
    <w:p w14:paraId="72E1A334" w14:textId="77777777" w:rsidR="00397F9C" w:rsidRPr="00397F9C" w:rsidRDefault="00397F9C" w:rsidP="00A667DD">
      <w:pPr>
        <w:rPr>
          <w:lang w:val="fr-CA"/>
        </w:rPr>
      </w:pPr>
    </w:p>
    <w:sectPr w:rsidR="00397F9C" w:rsidRPr="00397F9C" w:rsidSect="00A667DD">
      <w:headerReference w:type="default" r:id="rId6"/>
      <w:footerReference w:type="default" r:id="rId7"/>
      <w:pgSz w:w="15840" w:h="12240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CD5DE" w14:textId="77777777" w:rsidR="00570D26" w:rsidRDefault="00570D26" w:rsidP="00D70BE6">
      <w:r>
        <w:separator/>
      </w:r>
    </w:p>
  </w:endnote>
  <w:endnote w:type="continuationSeparator" w:id="0">
    <w:p w14:paraId="13EE4A78" w14:textId="77777777" w:rsidR="00570D26" w:rsidRDefault="00570D26" w:rsidP="00D7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0AB0" w14:textId="0AA6DB4D" w:rsidR="00D21EB1" w:rsidRDefault="00C518D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37DD02" wp14:editId="676CB2AC">
              <wp:simplePos x="0" y="0"/>
              <wp:positionH relativeFrom="page">
                <wp:posOffset>0</wp:posOffset>
              </wp:positionH>
              <wp:positionV relativeFrom="page">
                <wp:posOffset>7329170</wp:posOffset>
              </wp:positionV>
              <wp:extent cx="10058400" cy="252095"/>
              <wp:effectExtent l="0" t="0" r="0" b="14605"/>
              <wp:wrapNone/>
              <wp:docPr id="4" name="MSIPCMc3754edab418b8dea67d9902" descr="{&quot;HashCode&quot;:2082987499,&quot;Height&quot;:612.0,&quot;Width&quot;:79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DE7885" w14:textId="15EEDD54" w:rsidR="00C518D7" w:rsidRPr="00C518D7" w:rsidRDefault="00C518D7" w:rsidP="00C518D7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C518D7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37DD02" id="_x0000_t202" coordsize="21600,21600" o:spt="202" path="m,l,21600r21600,l21600,xe">
              <v:stroke joinstyle="miter"/>
              <v:path gradientshapeok="t" o:connecttype="rect"/>
            </v:shapetype>
            <v:shape id="MSIPCMc3754edab418b8dea67d9902" o:spid="_x0000_s1026" type="#_x0000_t202" alt="{&quot;HashCode&quot;:2082987499,&quot;Height&quot;:612.0,&quot;Width&quot;:792.0,&quot;Placement&quot;:&quot;Footer&quot;,&quot;Index&quot;:&quot;Primary&quot;,&quot;Section&quot;:1,&quot;Top&quot;:0.0,&quot;Left&quot;:0.0}" style="position:absolute;margin-left:0;margin-top:577.1pt;width:11in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dNrgIAAEcFAAAOAAAAZHJzL2Uyb0RvYy54bWysVEtv2zAMvg/YfxB02GmLHTcvZ3WKLEO2&#10;AmkbIB16lmU5NmCLqqQ0zob991G2nHbdTsMuNsWP4uMjqcurpq7Ik9CmBJnQ4SCkREgOWSn3Cf12&#10;v/4wo8RYJjNWgRQJPQlDrxZv31we1VxEUECVCU3QiTTzo0poYa2aB4HhhaiZGYASEsEcdM0sHvU+&#10;yDQ7ove6CqIwnARH0JnSwIUxqP3cgXTR+s9zwe1dnhthSZVQzM22X91+U/cNFpdsvtdMFSX3abB/&#10;yKJmpcSgZ1efmWXkoMs/XNUl12AgtwMOdQB5XnLR1oDVDMNX1ewKpkRbC5Jj1Jkm8//c8tunrSZl&#10;ltARJZLV2KKb3fV2dcMvpuORyFg6Gs7SWSbYZJrFcRhRkgnDkcEf7x4PYD9+ZaZYQSa60zwKZ1E8&#10;m47i+L3HRbkvrEcnw2gQeuChzGzh9dP4Wb+tGBe1kP2dzmQNYIXuZO/gWmai8Q6631aXNdOn36x2&#10;OAI4m95u6O/eg/Ka8JzQRuR9TFT+dKNxVGaODO0UcmSbT9DgiPd6g0rX8SbXtftjLwniOGSn82CJ&#10;xhLuLoXheDYKEeMIRuMojMfOT/B8XWljvwioiRMSqjHtdqDY08bYzrQ3cdEkrMuqaqe3kuSY0MnF&#10;OGwvnBF0XkmM4YroknWSbdLGV5ZCdsLCNHRbYRRflxh8w4zdMo1rgPniats7/OQVYBDwEiUF6O9/&#10;0zt7nE5EKTniWiXUPB6YFpRU1xLnNh6ORm4P2wMK+qU27bXyUK8AN3aIj4firehsbdWLuYb6ATd/&#10;6aIhxCTHmAlNe3Fl8YQAvhxcLJetjBunmN3IneLOtaPRUXrfPDCtPO8WW3YL/eKx+Sv6O9uuAcuD&#10;hbxse+OI7dj0fOO2tt31L4t7Dl6eW6vn92/xCwAA//8DAFBLAwQUAAYACAAAACEAW+LOjd8AAAAL&#10;AQAADwAAAGRycy9kb3ducmV2LnhtbEyPzU7DMBCE70i8g7VI3KjTkqImxKkQiAsSQhTE2Yk3P028&#10;jmK3Td6ezQmO+81odibbT7YXZxx960jBehWBQCqdaalW8P31ercD4YMmo3tHqGBGD/v8+irTqXEX&#10;+sTzIdSCQ8inWkETwpBK6csGrfYrNyCxVrnR6sDnWEsz6guH215uouhBWt0Sf2j0gM8Nlt3hZBXE&#10;H0lRyWNnj+/z2zy3XfXzUlRK3d5MT48gAk7hzwxLfa4OOXcq3ImMF70CHhKYrrfxBsSib3cxs2Jh&#10;yX0CMs/k/w35LwAAAP//AwBQSwECLQAUAAYACAAAACEAtoM4kv4AAADhAQAAEwAAAAAAAAAAAAAA&#10;AAAAAAAAW0NvbnRlbnRfVHlwZXNdLnhtbFBLAQItABQABgAIAAAAIQA4/SH/1gAAAJQBAAALAAAA&#10;AAAAAAAAAAAAAC8BAABfcmVscy8ucmVsc1BLAQItABQABgAIAAAAIQCddCdNrgIAAEcFAAAOAAAA&#10;AAAAAAAAAAAAAC4CAABkcnMvZTJvRG9jLnhtbFBLAQItABQABgAIAAAAIQBb4s6N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27DE7885" w14:textId="15EEDD54" w:rsidR="00C518D7" w:rsidRPr="00C518D7" w:rsidRDefault="00C518D7" w:rsidP="00C518D7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C518D7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A4D42" w14:textId="77777777" w:rsidR="00570D26" w:rsidRDefault="00570D26" w:rsidP="00D70BE6">
      <w:r>
        <w:separator/>
      </w:r>
    </w:p>
  </w:footnote>
  <w:footnote w:type="continuationSeparator" w:id="0">
    <w:p w14:paraId="4832946C" w14:textId="77777777" w:rsidR="00570D26" w:rsidRDefault="00570D26" w:rsidP="00D70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74B8" w14:textId="35B71E9B" w:rsidR="00D70BE6" w:rsidRDefault="00D70BE6" w:rsidP="00D70BE6">
    <w:pPr>
      <w:pStyle w:val="Header"/>
    </w:pPr>
    <w:r w:rsidRPr="005950E5">
      <w:rPr>
        <w:rFonts w:ascii="Univers (W1)" w:hAnsi="Univers (W1)"/>
        <w:b/>
        <w:noProof/>
        <w:sz w:val="48"/>
        <w:szCs w:val="48"/>
        <w:lang w:eastAsia="en-CA"/>
      </w:rPr>
      <w:drawing>
        <wp:inline distT="0" distB="0" distL="0" distR="0" wp14:anchorId="4F22E40C" wp14:editId="08937B1A">
          <wp:extent cx="1704975" cy="847725"/>
          <wp:effectExtent l="0" t="0" r="9525" b="9525"/>
          <wp:docPr id="1" name="Picture 1" descr="BASF Logo- BW- 30 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F Logo- BW- 30 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9D4"/>
    <w:rsid w:val="000D1CF1"/>
    <w:rsid w:val="0019182D"/>
    <w:rsid w:val="001B5796"/>
    <w:rsid w:val="002540A7"/>
    <w:rsid w:val="00255B23"/>
    <w:rsid w:val="002F58C0"/>
    <w:rsid w:val="00397F9C"/>
    <w:rsid w:val="00570D26"/>
    <w:rsid w:val="005A2D40"/>
    <w:rsid w:val="00684C77"/>
    <w:rsid w:val="006B2DAE"/>
    <w:rsid w:val="00723414"/>
    <w:rsid w:val="007E217C"/>
    <w:rsid w:val="00976E4B"/>
    <w:rsid w:val="00A20613"/>
    <w:rsid w:val="00A667DD"/>
    <w:rsid w:val="00AE4533"/>
    <w:rsid w:val="00B379D4"/>
    <w:rsid w:val="00C03DA4"/>
    <w:rsid w:val="00C518D7"/>
    <w:rsid w:val="00D21EB1"/>
    <w:rsid w:val="00D6578C"/>
    <w:rsid w:val="00D70BE6"/>
    <w:rsid w:val="00DC608C"/>
    <w:rsid w:val="00DD2F41"/>
    <w:rsid w:val="00E26188"/>
    <w:rsid w:val="00E3375B"/>
    <w:rsid w:val="00E33EF1"/>
    <w:rsid w:val="00F03DD2"/>
    <w:rsid w:val="00F5116B"/>
    <w:rsid w:val="00FC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1EC213"/>
  <w15:chartTrackingRefBased/>
  <w15:docId w15:val="{3BAEE08F-A7B4-47B1-9E6E-C1A2D486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1"/>
    </w:rPr>
  </w:style>
  <w:style w:type="paragraph" w:styleId="Heading1">
    <w:name w:val="heading 1"/>
    <w:basedOn w:val="Normal"/>
    <w:next w:val="Normal"/>
    <w:link w:val="Heading1Char"/>
    <w:qFormat/>
    <w:rsid w:val="00B379D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Times New Roman" w:cs="Tahoma"/>
      <w:b/>
      <w:sz w:val="56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B379D4"/>
    <w:pPr>
      <w:keepNext/>
      <w:outlineLvl w:val="3"/>
    </w:pPr>
    <w:rPr>
      <w:rFonts w:ascii="Tahoma" w:eastAsia="Times New Roman" w:hAnsi="Tahoma" w:cs="Times New Roman"/>
      <w:b/>
      <w:sz w:val="140"/>
      <w:szCs w:val="20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79D4"/>
    <w:rPr>
      <w:rFonts w:ascii="Times New Roman" w:eastAsia="Times New Roman" w:hAnsi="Times New Roman" w:cs="Tahoma"/>
      <w:b/>
      <w:sz w:val="56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B379D4"/>
    <w:rPr>
      <w:rFonts w:ascii="Tahoma" w:eastAsia="Times New Roman" w:hAnsi="Tahoma" w:cs="Times New Roman"/>
      <w:b/>
      <w:sz w:val="140"/>
      <w:szCs w:val="20"/>
      <w:lang w:val="en-US" w:eastAsia="en-US"/>
    </w:rPr>
  </w:style>
  <w:style w:type="table" w:styleId="TableGrid">
    <w:name w:val="Table Grid"/>
    <w:basedOn w:val="TableNormal"/>
    <w:uiPriority w:val="39"/>
    <w:rsid w:val="00A66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2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1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0B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BE6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D70B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BE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SF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CHEUNG</dc:creator>
  <cp:keywords/>
  <dc:description/>
  <cp:lastModifiedBy>Emily Gillard</cp:lastModifiedBy>
  <cp:revision>17</cp:revision>
  <dcterms:created xsi:type="dcterms:W3CDTF">2016-03-09T19:05:00Z</dcterms:created>
  <dcterms:modified xsi:type="dcterms:W3CDTF">2022-06-21T19:07:00Z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False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GillarE@basfad.basf.net</vt:lpwstr>
  </property>
  <property fmtid="{D5CDD505-2E9C-101B-9397-08002B2CF9AE}" pid="6" name="MSIP_Label_c8c00982-80e1-41e6-a03a-12f4ca954faf_SetDate">
    <vt:lpwstr>2022-02-07T17:56:18.2542307Z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1a2f62bf-6e78-4887-86db-19949db77bd9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etDate">
    <vt:lpwstr>2022-06-21T19:07:44Z</vt:lpwstr>
  </property>
  <property fmtid="{D5CDD505-2E9C-101B-9397-08002B2CF9AE}" pid="13" name="MSIP_Label_06530cf4-8573-4c29-a912-bbcdac835909_Method">
    <vt:lpwstr>Standard</vt:lpwstr>
  </property>
  <property fmtid="{D5CDD505-2E9C-101B-9397-08002B2CF9AE}" pid="14" name="MSIP_Label_06530cf4-8573-4c29-a912-bbcdac835909_Name">
    <vt:lpwstr>06530cf4-8573-4c29-a912-bbcdac835909</vt:lpwstr>
  </property>
  <property fmtid="{D5CDD505-2E9C-101B-9397-08002B2CF9AE}" pid="15" name="MSIP_Label_06530cf4-8573-4c29-a912-bbcdac835909_SiteId">
    <vt:lpwstr>ecaa386b-c8df-4ce0-ad01-740cbdb5ba55</vt:lpwstr>
  </property>
  <property fmtid="{D5CDD505-2E9C-101B-9397-08002B2CF9AE}" pid="16" name="MSIP_Label_06530cf4-8573-4c29-a912-bbcdac835909_ActionId">
    <vt:lpwstr>3f814f6b-e08b-491d-8f61-2975d2862cac</vt:lpwstr>
  </property>
  <property fmtid="{D5CDD505-2E9C-101B-9397-08002B2CF9AE}" pid="17" name="MSIP_Label_06530cf4-8573-4c29-a912-bbcdac835909_ContentBits">
    <vt:lpwstr>2</vt:lpwstr>
  </property>
</Properties>
</file>